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72429" w14:textId="77777777" w:rsidR="003E38E0" w:rsidRPr="003E38E0" w:rsidRDefault="003E38E0">
      <w:pPr>
        <w:jc w:val="center"/>
        <w:rPr>
          <w:b/>
          <w:color w:val="003366"/>
          <w:sz w:val="44"/>
        </w:rPr>
      </w:pPr>
    </w:p>
    <w:p w14:paraId="2C851B39" w14:textId="1AA4CAC2" w:rsidR="003E38E0" w:rsidRPr="003E38E0" w:rsidRDefault="003E38E0">
      <w:pPr>
        <w:jc w:val="center"/>
        <w:rPr>
          <w:b/>
          <w:color w:val="003366"/>
          <w:sz w:val="44"/>
        </w:rPr>
      </w:pPr>
      <w:r w:rsidRPr="003E38E0">
        <w:rPr>
          <w:b/>
          <w:noProof/>
          <w:color w:val="003366"/>
          <w:sz w:val="44"/>
        </w:rPr>
        <w:drawing>
          <wp:inline distT="0" distB="0" distL="0" distR="0" wp14:anchorId="3F0331EB" wp14:editId="575BA531">
            <wp:extent cx="1546860" cy="1936069"/>
            <wp:effectExtent l="0" t="0" r="0" b="7620"/>
            <wp:docPr id="29087771" name="Picture 1" descr="A logo with people and colorful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7771" name="Picture 1" descr="A logo with people and colorful leaves&#10;&#10;AI-generated content may be incorrect."/>
                    <pic:cNvPicPr/>
                  </pic:nvPicPr>
                  <pic:blipFill>
                    <a:blip r:embed="rId11"/>
                    <a:stretch>
                      <a:fillRect/>
                    </a:stretch>
                  </pic:blipFill>
                  <pic:spPr>
                    <a:xfrm>
                      <a:off x="0" y="0"/>
                      <a:ext cx="1548800" cy="1938498"/>
                    </a:xfrm>
                    <a:prstGeom prst="rect">
                      <a:avLst/>
                    </a:prstGeom>
                  </pic:spPr>
                </pic:pic>
              </a:graphicData>
            </a:graphic>
          </wp:inline>
        </w:drawing>
      </w:r>
    </w:p>
    <w:p w14:paraId="28437B7A" w14:textId="09722CA8" w:rsidR="001C1D93" w:rsidRPr="003E38E0" w:rsidRDefault="006A5182">
      <w:pPr>
        <w:jc w:val="center"/>
        <w:rPr>
          <w:color w:val="003366"/>
        </w:rPr>
      </w:pPr>
      <w:r w:rsidRPr="003E38E0">
        <w:rPr>
          <w:b/>
          <w:color w:val="003366"/>
          <w:sz w:val="44"/>
        </w:rPr>
        <w:t>Special Educational Needs and Disability</w:t>
      </w:r>
      <w:r w:rsidRPr="003E38E0">
        <w:rPr>
          <w:b/>
          <w:color w:val="003366"/>
          <w:sz w:val="44"/>
        </w:rPr>
        <w:br/>
        <w:t>(SEND) Policy</w:t>
      </w:r>
    </w:p>
    <w:p w14:paraId="3FE4BFA0" w14:textId="0E162DE3" w:rsidR="001C1D93" w:rsidRPr="003E38E0" w:rsidRDefault="006A5182">
      <w:pPr>
        <w:jc w:val="center"/>
        <w:rPr>
          <w:color w:val="003366"/>
        </w:rPr>
      </w:pPr>
      <w:r w:rsidRPr="003E38E0">
        <w:rPr>
          <w:b/>
          <w:color w:val="003366"/>
          <w:sz w:val="28"/>
        </w:rPr>
        <w:t>Newark Orchard School</w:t>
      </w:r>
    </w:p>
    <w:p w14:paraId="7D2240A6" w14:textId="33F6BF47" w:rsidR="001C1D93" w:rsidRPr="003E38E0" w:rsidRDefault="006A5182" w:rsidP="003E38E0">
      <w:pPr>
        <w:jc w:val="center"/>
        <w:rPr>
          <w:color w:val="003366"/>
        </w:rPr>
      </w:pPr>
      <w:r w:rsidRPr="003E38E0">
        <w:rPr>
          <w:color w:val="003366"/>
        </w:rPr>
        <w:t>London Road, Balderton, Newark, Nottinghamshire NG24 3AL</w:t>
      </w:r>
      <w:r w:rsidRPr="003E38E0">
        <w:rPr>
          <w:color w:val="003366"/>
        </w:rPr>
        <w:br/>
      </w:r>
      <w:r w:rsidRPr="003E38E0">
        <w:rPr>
          <w:color w:val="003366"/>
        </w:rPr>
        <w:t>Telephone: 01636 682255 | Email: office@newarkorchard.notts.sch.uk</w:t>
      </w:r>
      <w:r w:rsidRPr="003E38E0">
        <w:rPr>
          <w:color w:val="003366"/>
        </w:rPr>
        <w:br/>
        <w:t>Website: www.newarkorchard.notts.sch.uk</w:t>
      </w:r>
    </w:p>
    <w:p w14:paraId="261709F5" w14:textId="77777777" w:rsidR="001C1D93" w:rsidRPr="003E38E0" w:rsidRDefault="006A5182">
      <w:pPr>
        <w:jc w:val="center"/>
        <w:rPr>
          <w:color w:val="003366"/>
        </w:rPr>
      </w:pPr>
      <w:r w:rsidRPr="003E38E0">
        <w:rPr>
          <w:b/>
          <w:color w:val="003366"/>
        </w:rPr>
        <w:t>Date: January 2026</w:t>
      </w:r>
    </w:p>
    <w:p w14:paraId="73364B98" w14:textId="4D278C7F" w:rsidR="001C1D93" w:rsidRPr="003E38E0" w:rsidRDefault="006A5182" w:rsidP="003E38E0">
      <w:pPr>
        <w:rPr>
          <w:color w:val="003366"/>
        </w:rPr>
      </w:pPr>
      <w:bookmarkStart w:id="0" w:name="_Toc219292384"/>
      <w:r w:rsidRPr="003E38E0">
        <w:rPr>
          <w:color w:val="003366"/>
        </w:rPr>
        <w:t>Document control</w:t>
      </w:r>
      <w:bookmarkEnd w:id="0"/>
    </w:p>
    <w:tbl>
      <w:tblPr>
        <w:tblStyle w:val="TableGrid"/>
        <w:tblW w:w="0" w:type="auto"/>
        <w:tblLook w:val="04A0" w:firstRow="1" w:lastRow="0" w:firstColumn="1" w:lastColumn="0" w:noHBand="0" w:noVBand="1"/>
      </w:tblPr>
      <w:tblGrid>
        <w:gridCol w:w="4986"/>
        <w:gridCol w:w="4986"/>
      </w:tblGrid>
      <w:tr w:rsidR="003E38E0" w:rsidRPr="003E38E0" w14:paraId="24086921" w14:textId="77777777">
        <w:tc>
          <w:tcPr>
            <w:tcW w:w="4986" w:type="dxa"/>
          </w:tcPr>
          <w:p w14:paraId="04FEF4E4" w14:textId="77777777" w:rsidR="001C1D93" w:rsidRPr="003E38E0" w:rsidRDefault="006A5182">
            <w:pPr>
              <w:rPr>
                <w:color w:val="003366"/>
              </w:rPr>
            </w:pPr>
            <w:r w:rsidRPr="003E38E0">
              <w:rPr>
                <w:color w:val="003366"/>
              </w:rPr>
              <w:t>Policy title</w:t>
            </w:r>
          </w:p>
        </w:tc>
        <w:tc>
          <w:tcPr>
            <w:tcW w:w="4986" w:type="dxa"/>
          </w:tcPr>
          <w:p w14:paraId="44058D3E" w14:textId="77777777" w:rsidR="001C1D93" w:rsidRPr="003E38E0" w:rsidRDefault="006A5182">
            <w:pPr>
              <w:rPr>
                <w:color w:val="003366"/>
              </w:rPr>
            </w:pPr>
            <w:r w:rsidRPr="003E38E0">
              <w:rPr>
                <w:color w:val="003366"/>
              </w:rPr>
              <w:t>Special Educational Needs and Disability (SEND) Policy</w:t>
            </w:r>
          </w:p>
        </w:tc>
      </w:tr>
      <w:tr w:rsidR="003E38E0" w:rsidRPr="003E38E0" w14:paraId="68BBE666" w14:textId="77777777">
        <w:tc>
          <w:tcPr>
            <w:tcW w:w="4986" w:type="dxa"/>
          </w:tcPr>
          <w:p w14:paraId="71B5D626" w14:textId="77777777" w:rsidR="001C1D93" w:rsidRPr="003E38E0" w:rsidRDefault="006A5182">
            <w:pPr>
              <w:rPr>
                <w:color w:val="003366"/>
              </w:rPr>
            </w:pPr>
            <w:r w:rsidRPr="003E38E0">
              <w:rPr>
                <w:color w:val="003366"/>
              </w:rPr>
              <w:t>Version</w:t>
            </w:r>
          </w:p>
        </w:tc>
        <w:tc>
          <w:tcPr>
            <w:tcW w:w="4986" w:type="dxa"/>
          </w:tcPr>
          <w:p w14:paraId="67E574BA" w14:textId="77777777" w:rsidR="001C1D93" w:rsidRPr="003E38E0" w:rsidRDefault="006A5182">
            <w:pPr>
              <w:rPr>
                <w:color w:val="003366"/>
              </w:rPr>
            </w:pPr>
            <w:r w:rsidRPr="003E38E0">
              <w:rPr>
                <w:color w:val="003366"/>
              </w:rPr>
              <w:t>1.0</w:t>
            </w:r>
          </w:p>
        </w:tc>
      </w:tr>
      <w:tr w:rsidR="003E38E0" w:rsidRPr="003E38E0" w14:paraId="1C232EFC" w14:textId="77777777">
        <w:tc>
          <w:tcPr>
            <w:tcW w:w="4986" w:type="dxa"/>
          </w:tcPr>
          <w:p w14:paraId="0B82C74D" w14:textId="77777777" w:rsidR="001C1D93" w:rsidRPr="003E38E0" w:rsidRDefault="006A5182">
            <w:pPr>
              <w:rPr>
                <w:color w:val="003366"/>
              </w:rPr>
            </w:pPr>
            <w:r w:rsidRPr="003E38E0">
              <w:rPr>
                <w:color w:val="003366"/>
              </w:rPr>
              <w:t>Date approved</w:t>
            </w:r>
          </w:p>
        </w:tc>
        <w:tc>
          <w:tcPr>
            <w:tcW w:w="4986" w:type="dxa"/>
          </w:tcPr>
          <w:p w14:paraId="33248C32" w14:textId="77777777" w:rsidR="001C1D93" w:rsidRPr="003E38E0" w:rsidRDefault="006A5182">
            <w:pPr>
              <w:rPr>
                <w:color w:val="003366"/>
              </w:rPr>
            </w:pPr>
            <w:r w:rsidRPr="003E38E0">
              <w:rPr>
                <w:color w:val="003366"/>
              </w:rPr>
              <w:t>January 2026</w:t>
            </w:r>
          </w:p>
        </w:tc>
      </w:tr>
      <w:tr w:rsidR="003E38E0" w:rsidRPr="003E38E0" w14:paraId="6F580A08" w14:textId="77777777">
        <w:tc>
          <w:tcPr>
            <w:tcW w:w="4986" w:type="dxa"/>
          </w:tcPr>
          <w:p w14:paraId="0CCE44B4" w14:textId="77777777" w:rsidR="001C1D93" w:rsidRPr="003E38E0" w:rsidRDefault="006A5182">
            <w:pPr>
              <w:rPr>
                <w:color w:val="003366"/>
              </w:rPr>
            </w:pPr>
            <w:r w:rsidRPr="003E38E0">
              <w:rPr>
                <w:color w:val="003366"/>
              </w:rPr>
              <w:t>Approved by</w:t>
            </w:r>
          </w:p>
        </w:tc>
        <w:tc>
          <w:tcPr>
            <w:tcW w:w="4986" w:type="dxa"/>
          </w:tcPr>
          <w:p w14:paraId="602E67FC" w14:textId="77777777" w:rsidR="001C1D93" w:rsidRPr="003E38E0" w:rsidRDefault="006A5182">
            <w:pPr>
              <w:rPr>
                <w:color w:val="003366"/>
              </w:rPr>
            </w:pPr>
            <w:r w:rsidRPr="003E38E0">
              <w:rPr>
                <w:color w:val="003366"/>
              </w:rPr>
              <w:t>Governing Body</w:t>
            </w:r>
          </w:p>
        </w:tc>
      </w:tr>
      <w:tr w:rsidR="003E38E0" w:rsidRPr="003E38E0" w14:paraId="1F9AA1FF" w14:textId="77777777">
        <w:tc>
          <w:tcPr>
            <w:tcW w:w="4986" w:type="dxa"/>
          </w:tcPr>
          <w:p w14:paraId="1F85CCCB" w14:textId="77777777" w:rsidR="001C1D93" w:rsidRPr="003E38E0" w:rsidRDefault="006A5182">
            <w:pPr>
              <w:rPr>
                <w:color w:val="003366"/>
              </w:rPr>
            </w:pPr>
            <w:r w:rsidRPr="003E38E0">
              <w:rPr>
                <w:color w:val="003366"/>
              </w:rPr>
              <w:t>Policy owner</w:t>
            </w:r>
          </w:p>
        </w:tc>
        <w:tc>
          <w:tcPr>
            <w:tcW w:w="4986" w:type="dxa"/>
          </w:tcPr>
          <w:p w14:paraId="6B0E5332" w14:textId="77777777" w:rsidR="001C1D93" w:rsidRPr="003E38E0" w:rsidRDefault="006A5182">
            <w:pPr>
              <w:rPr>
                <w:color w:val="003366"/>
              </w:rPr>
            </w:pPr>
            <w:r w:rsidRPr="003E38E0">
              <w:rPr>
                <w:color w:val="003366"/>
              </w:rPr>
              <w:t>Headteacher / SENCO</w:t>
            </w:r>
          </w:p>
        </w:tc>
      </w:tr>
      <w:tr w:rsidR="001C1D93" w:rsidRPr="003E38E0" w14:paraId="4200A118" w14:textId="77777777">
        <w:tc>
          <w:tcPr>
            <w:tcW w:w="4986" w:type="dxa"/>
          </w:tcPr>
          <w:p w14:paraId="0A457ECB" w14:textId="77777777" w:rsidR="001C1D93" w:rsidRPr="003E38E0" w:rsidRDefault="006A5182">
            <w:pPr>
              <w:rPr>
                <w:color w:val="003366"/>
              </w:rPr>
            </w:pPr>
            <w:r w:rsidRPr="003E38E0">
              <w:rPr>
                <w:color w:val="003366"/>
              </w:rPr>
              <w:t>Review cycle / next review</w:t>
            </w:r>
          </w:p>
        </w:tc>
        <w:tc>
          <w:tcPr>
            <w:tcW w:w="4986" w:type="dxa"/>
          </w:tcPr>
          <w:p w14:paraId="271DEC58" w14:textId="77777777" w:rsidR="001C1D93" w:rsidRPr="003E38E0" w:rsidRDefault="006A5182">
            <w:pPr>
              <w:rPr>
                <w:color w:val="003366"/>
              </w:rPr>
            </w:pPr>
            <w:r w:rsidRPr="003E38E0">
              <w:rPr>
                <w:color w:val="003366"/>
              </w:rPr>
              <w:t>Annually / January 2027</w:t>
            </w:r>
          </w:p>
        </w:tc>
      </w:tr>
    </w:tbl>
    <w:p w14:paraId="2D30E73E" w14:textId="77777777" w:rsidR="001C1D93" w:rsidRDefault="001C1D93">
      <w:pPr>
        <w:rPr>
          <w:color w:val="003366"/>
        </w:rPr>
      </w:pPr>
    </w:p>
    <w:p w14:paraId="6DF75613" w14:textId="77777777" w:rsidR="003E38E0" w:rsidRDefault="003E38E0">
      <w:pPr>
        <w:rPr>
          <w:color w:val="003366"/>
        </w:rPr>
      </w:pPr>
    </w:p>
    <w:p w14:paraId="3CCC3479" w14:textId="77777777" w:rsidR="003E38E0" w:rsidRDefault="003E38E0">
      <w:pPr>
        <w:rPr>
          <w:color w:val="003366"/>
        </w:rPr>
      </w:pPr>
    </w:p>
    <w:p w14:paraId="07CCB0B4" w14:textId="77777777" w:rsidR="003E38E0" w:rsidRPr="003E38E0" w:rsidRDefault="003E38E0">
      <w:pPr>
        <w:rPr>
          <w:color w:val="003366"/>
        </w:rPr>
      </w:pPr>
    </w:p>
    <w:p w14:paraId="18E9822D" w14:textId="77777777" w:rsidR="003E38E0" w:rsidRDefault="003E38E0">
      <w:pPr>
        <w:pStyle w:val="TOCHeading"/>
        <w:rPr>
          <w:rFonts w:ascii="Aptos" w:hAnsi="Aptos"/>
          <w:color w:val="003366"/>
          <w:lang w:val="en-GB"/>
        </w:rPr>
      </w:pPr>
    </w:p>
    <w:sdt>
      <w:sdtPr>
        <w:rPr>
          <w:rFonts w:ascii="Aptos" w:hAnsi="Aptos"/>
          <w:color w:val="003366"/>
          <w:lang w:val="en-GB"/>
        </w:rPr>
        <w:id w:val="-1531258757"/>
        <w:docPartObj>
          <w:docPartGallery w:val="Table of Contents"/>
          <w:docPartUnique/>
        </w:docPartObj>
      </w:sdtPr>
      <w:sdtEndPr>
        <w:rPr>
          <w:rFonts w:eastAsia="Aptos" w:cstheme="minorBidi"/>
          <w:sz w:val="22"/>
          <w:szCs w:val="22"/>
          <w:lang w:val="en-US"/>
        </w:rPr>
      </w:sdtEndPr>
      <w:sdtContent>
        <w:p w14:paraId="1AC644D2" w14:textId="5F4FF150" w:rsidR="003E38E0" w:rsidRPr="003E38E0" w:rsidRDefault="003E38E0">
          <w:pPr>
            <w:pStyle w:val="TOCHeading"/>
            <w:rPr>
              <w:rFonts w:ascii="Aptos" w:hAnsi="Aptos"/>
              <w:color w:val="003366"/>
            </w:rPr>
          </w:pPr>
          <w:r w:rsidRPr="003E38E0">
            <w:rPr>
              <w:rFonts w:ascii="Aptos" w:hAnsi="Aptos"/>
              <w:color w:val="003366"/>
              <w:lang w:val="en-GB"/>
            </w:rPr>
            <w:t>Contents</w:t>
          </w:r>
        </w:p>
        <w:p w14:paraId="2367018D" w14:textId="07C15D56" w:rsidR="003E38E0" w:rsidRPr="003E38E0" w:rsidRDefault="003E38E0">
          <w:pPr>
            <w:pStyle w:val="TOC2"/>
            <w:tabs>
              <w:tab w:val="right" w:leader="dot" w:pos="9962"/>
            </w:tabs>
            <w:rPr>
              <w:rFonts w:eastAsiaTheme="minorEastAsia"/>
              <w:noProof/>
              <w:color w:val="003366"/>
              <w:kern w:val="2"/>
              <w:sz w:val="24"/>
              <w:szCs w:val="24"/>
              <w:lang w:val="en-GB" w:eastAsia="en-GB"/>
              <w14:ligatures w14:val="standardContextual"/>
            </w:rPr>
          </w:pPr>
          <w:r w:rsidRPr="003E38E0">
            <w:rPr>
              <w:color w:val="003366"/>
            </w:rPr>
            <w:fldChar w:fldCharType="begin"/>
          </w:r>
          <w:r w:rsidRPr="003E38E0">
            <w:rPr>
              <w:color w:val="003366"/>
            </w:rPr>
            <w:instrText xml:space="preserve"> TOC \o "1-3" \h \z \u </w:instrText>
          </w:r>
          <w:r w:rsidRPr="003E38E0">
            <w:rPr>
              <w:color w:val="003366"/>
            </w:rPr>
            <w:fldChar w:fldCharType="separate"/>
          </w:r>
          <w:hyperlink w:anchor="_Toc219292384" w:history="1">
            <w:r w:rsidRPr="003E38E0">
              <w:rPr>
                <w:rStyle w:val="Hyperlink"/>
                <w:noProof/>
                <w:color w:val="003366"/>
              </w:rPr>
              <w:t>Document control</w:t>
            </w:r>
            <w:r w:rsidRPr="003E38E0">
              <w:rPr>
                <w:noProof/>
                <w:webHidden/>
                <w:color w:val="003366"/>
              </w:rPr>
              <w:tab/>
            </w:r>
            <w:r w:rsidRPr="003E38E0">
              <w:rPr>
                <w:noProof/>
                <w:webHidden/>
                <w:color w:val="003366"/>
              </w:rPr>
              <w:fldChar w:fldCharType="begin"/>
            </w:r>
            <w:r w:rsidRPr="003E38E0">
              <w:rPr>
                <w:noProof/>
                <w:webHidden/>
                <w:color w:val="003366"/>
              </w:rPr>
              <w:instrText xml:space="preserve"> PAGEREF _Toc219292384 \h </w:instrText>
            </w:r>
            <w:r w:rsidRPr="003E38E0">
              <w:rPr>
                <w:noProof/>
                <w:webHidden/>
                <w:color w:val="003366"/>
              </w:rPr>
            </w:r>
            <w:r w:rsidRPr="003E38E0">
              <w:rPr>
                <w:noProof/>
                <w:webHidden/>
                <w:color w:val="003366"/>
              </w:rPr>
              <w:fldChar w:fldCharType="separate"/>
            </w:r>
            <w:r w:rsidRPr="003E38E0">
              <w:rPr>
                <w:noProof/>
                <w:webHidden/>
                <w:color w:val="003366"/>
              </w:rPr>
              <w:t>2</w:t>
            </w:r>
            <w:r w:rsidRPr="003E38E0">
              <w:rPr>
                <w:noProof/>
                <w:webHidden/>
                <w:color w:val="003366"/>
              </w:rPr>
              <w:fldChar w:fldCharType="end"/>
            </w:r>
          </w:hyperlink>
        </w:p>
        <w:p w14:paraId="41B3324C" w14:textId="7A44523F" w:rsidR="003E38E0" w:rsidRPr="003E38E0" w:rsidRDefault="003E38E0">
          <w:pPr>
            <w:pStyle w:val="TOC2"/>
            <w:tabs>
              <w:tab w:val="right" w:leader="dot" w:pos="9962"/>
            </w:tabs>
            <w:rPr>
              <w:rFonts w:eastAsiaTheme="minorEastAsia"/>
              <w:noProof/>
              <w:color w:val="003366"/>
              <w:kern w:val="2"/>
              <w:sz w:val="24"/>
              <w:szCs w:val="24"/>
              <w:lang w:val="en-GB" w:eastAsia="en-GB"/>
              <w14:ligatures w14:val="standardContextual"/>
            </w:rPr>
          </w:pPr>
          <w:hyperlink w:anchor="_Toc219292385" w:history="1">
            <w:r w:rsidRPr="003E38E0">
              <w:rPr>
                <w:rStyle w:val="Hyperlink"/>
                <w:noProof/>
                <w:color w:val="003366"/>
              </w:rPr>
              <w:t>Contents</w:t>
            </w:r>
            <w:r w:rsidRPr="003E38E0">
              <w:rPr>
                <w:noProof/>
                <w:webHidden/>
                <w:color w:val="003366"/>
              </w:rPr>
              <w:tab/>
            </w:r>
            <w:r w:rsidRPr="003E38E0">
              <w:rPr>
                <w:noProof/>
                <w:webHidden/>
                <w:color w:val="003366"/>
              </w:rPr>
              <w:fldChar w:fldCharType="begin"/>
            </w:r>
            <w:r w:rsidRPr="003E38E0">
              <w:rPr>
                <w:noProof/>
                <w:webHidden/>
                <w:color w:val="003366"/>
              </w:rPr>
              <w:instrText xml:space="preserve"> PAGEREF _Toc219292385 \h </w:instrText>
            </w:r>
            <w:r w:rsidRPr="003E38E0">
              <w:rPr>
                <w:noProof/>
                <w:webHidden/>
                <w:color w:val="003366"/>
              </w:rPr>
            </w:r>
            <w:r w:rsidRPr="003E38E0">
              <w:rPr>
                <w:noProof/>
                <w:webHidden/>
                <w:color w:val="003366"/>
              </w:rPr>
              <w:fldChar w:fldCharType="separate"/>
            </w:r>
            <w:r w:rsidRPr="003E38E0">
              <w:rPr>
                <w:noProof/>
                <w:webHidden/>
                <w:color w:val="003366"/>
              </w:rPr>
              <w:t>2</w:t>
            </w:r>
            <w:r w:rsidRPr="003E38E0">
              <w:rPr>
                <w:noProof/>
                <w:webHidden/>
                <w:color w:val="003366"/>
              </w:rPr>
              <w:fldChar w:fldCharType="end"/>
            </w:r>
          </w:hyperlink>
        </w:p>
        <w:p w14:paraId="129D70AB" w14:textId="649ED983" w:rsidR="003E38E0" w:rsidRPr="003E38E0" w:rsidRDefault="003E38E0">
          <w:pPr>
            <w:pStyle w:val="TOC1"/>
            <w:tabs>
              <w:tab w:val="right" w:leader="dot" w:pos="9962"/>
            </w:tabs>
            <w:rPr>
              <w:rFonts w:eastAsiaTheme="minorEastAsia"/>
              <w:noProof/>
              <w:color w:val="003366"/>
              <w:kern w:val="2"/>
              <w:sz w:val="24"/>
              <w:szCs w:val="24"/>
              <w:lang w:val="en-GB" w:eastAsia="en-GB"/>
              <w14:ligatures w14:val="standardContextual"/>
            </w:rPr>
          </w:pPr>
          <w:hyperlink w:anchor="_Toc219292386" w:history="1">
            <w:r w:rsidRPr="003E38E0">
              <w:rPr>
                <w:rStyle w:val="Hyperlink"/>
                <w:noProof/>
                <w:color w:val="003366"/>
              </w:rPr>
              <w:t>1. Purpose and scope</w:t>
            </w:r>
            <w:r w:rsidRPr="003E38E0">
              <w:rPr>
                <w:noProof/>
                <w:webHidden/>
                <w:color w:val="003366"/>
              </w:rPr>
              <w:tab/>
            </w:r>
            <w:r w:rsidRPr="003E38E0">
              <w:rPr>
                <w:noProof/>
                <w:webHidden/>
                <w:color w:val="003366"/>
              </w:rPr>
              <w:fldChar w:fldCharType="begin"/>
            </w:r>
            <w:r w:rsidRPr="003E38E0">
              <w:rPr>
                <w:noProof/>
                <w:webHidden/>
                <w:color w:val="003366"/>
              </w:rPr>
              <w:instrText xml:space="preserve"> PAGEREF _Toc219292386 \h </w:instrText>
            </w:r>
            <w:r w:rsidRPr="003E38E0">
              <w:rPr>
                <w:noProof/>
                <w:webHidden/>
                <w:color w:val="003366"/>
              </w:rPr>
            </w:r>
            <w:r w:rsidRPr="003E38E0">
              <w:rPr>
                <w:noProof/>
                <w:webHidden/>
                <w:color w:val="003366"/>
              </w:rPr>
              <w:fldChar w:fldCharType="separate"/>
            </w:r>
            <w:r w:rsidRPr="003E38E0">
              <w:rPr>
                <w:noProof/>
                <w:webHidden/>
                <w:color w:val="003366"/>
              </w:rPr>
              <w:t>3</w:t>
            </w:r>
            <w:r w:rsidRPr="003E38E0">
              <w:rPr>
                <w:noProof/>
                <w:webHidden/>
                <w:color w:val="003366"/>
              </w:rPr>
              <w:fldChar w:fldCharType="end"/>
            </w:r>
          </w:hyperlink>
        </w:p>
        <w:p w14:paraId="3CF8088B" w14:textId="79A2D4E4" w:rsidR="003E38E0" w:rsidRPr="003E38E0" w:rsidRDefault="003E38E0">
          <w:pPr>
            <w:pStyle w:val="TOC1"/>
            <w:tabs>
              <w:tab w:val="right" w:leader="dot" w:pos="9962"/>
            </w:tabs>
            <w:rPr>
              <w:rFonts w:eastAsiaTheme="minorEastAsia"/>
              <w:noProof/>
              <w:color w:val="003366"/>
              <w:kern w:val="2"/>
              <w:sz w:val="24"/>
              <w:szCs w:val="24"/>
              <w:lang w:val="en-GB" w:eastAsia="en-GB"/>
              <w14:ligatures w14:val="standardContextual"/>
            </w:rPr>
          </w:pPr>
          <w:hyperlink w:anchor="_Toc219292387" w:history="1">
            <w:r w:rsidRPr="003E38E0">
              <w:rPr>
                <w:rStyle w:val="Hyperlink"/>
                <w:noProof/>
                <w:color w:val="003366"/>
              </w:rPr>
              <w:t>2. Vision and principles</w:t>
            </w:r>
            <w:r w:rsidRPr="003E38E0">
              <w:rPr>
                <w:noProof/>
                <w:webHidden/>
                <w:color w:val="003366"/>
              </w:rPr>
              <w:tab/>
            </w:r>
            <w:r w:rsidRPr="003E38E0">
              <w:rPr>
                <w:noProof/>
                <w:webHidden/>
                <w:color w:val="003366"/>
              </w:rPr>
              <w:fldChar w:fldCharType="begin"/>
            </w:r>
            <w:r w:rsidRPr="003E38E0">
              <w:rPr>
                <w:noProof/>
                <w:webHidden/>
                <w:color w:val="003366"/>
              </w:rPr>
              <w:instrText xml:space="preserve"> PAGEREF _Toc219292387 \h </w:instrText>
            </w:r>
            <w:r w:rsidRPr="003E38E0">
              <w:rPr>
                <w:noProof/>
                <w:webHidden/>
                <w:color w:val="003366"/>
              </w:rPr>
            </w:r>
            <w:r w:rsidRPr="003E38E0">
              <w:rPr>
                <w:noProof/>
                <w:webHidden/>
                <w:color w:val="003366"/>
              </w:rPr>
              <w:fldChar w:fldCharType="separate"/>
            </w:r>
            <w:r w:rsidRPr="003E38E0">
              <w:rPr>
                <w:noProof/>
                <w:webHidden/>
                <w:color w:val="003366"/>
              </w:rPr>
              <w:t>3</w:t>
            </w:r>
            <w:r w:rsidRPr="003E38E0">
              <w:rPr>
                <w:noProof/>
                <w:webHidden/>
                <w:color w:val="003366"/>
              </w:rPr>
              <w:fldChar w:fldCharType="end"/>
            </w:r>
          </w:hyperlink>
        </w:p>
        <w:p w14:paraId="126C8DB9" w14:textId="5FCC6D9E" w:rsidR="003E38E0" w:rsidRPr="003E38E0" w:rsidRDefault="003E38E0">
          <w:pPr>
            <w:pStyle w:val="TOC1"/>
            <w:tabs>
              <w:tab w:val="right" w:leader="dot" w:pos="9962"/>
            </w:tabs>
            <w:rPr>
              <w:rFonts w:eastAsiaTheme="minorEastAsia"/>
              <w:noProof/>
              <w:color w:val="003366"/>
              <w:kern w:val="2"/>
              <w:sz w:val="24"/>
              <w:szCs w:val="24"/>
              <w:lang w:val="en-GB" w:eastAsia="en-GB"/>
              <w14:ligatures w14:val="standardContextual"/>
            </w:rPr>
          </w:pPr>
          <w:hyperlink w:anchor="_Toc219292388" w:history="1">
            <w:r w:rsidRPr="003E38E0">
              <w:rPr>
                <w:rStyle w:val="Hyperlink"/>
                <w:noProof/>
                <w:color w:val="003366"/>
              </w:rPr>
              <w:t>3. Legal and policy framework</w:t>
            </w:r>
            <w:r w:rsidRPr="003E38E0">
              <w:rPr>
                <w:noProof/>
                <w:webHidden/>
                <w:color w:val="003366"/>
              </w:rPr>
              <w:tab/>
            </w:r>
            <w:r w:rsidRPr="003E38E0">
              <w:rPr>
                <w:noProof/>
                <w:webHidden/>
                <w:color w:val="003366"/>
              </w:rPr>
              <w:fldChar w:fldCharType="begin"/>
            </w:r>
            <w:r w:rsidRPr="003E38E0">
              <w:rPr>
                <w:noProof/>
                <w:webHidden/>
                <w:color w:val="003366"/>
              </w:rPr>
              <w:instrText xml:space="preserve"> PAGEREF _Toc219292388 \h </w:instrText>
            </w:r>
            <w:r w:rsidRPr="003E38E0">
              <w:rPr>
                <w:noProof/>
                <w:webHidden/>
                <w:color w:val="003366"/>
              </w:rPr>
            </w:r>
            <w:r w:rsidRPr="003E38E0">
              <w:rPr>
                <w:noProof/>
                <w:webHidden/>
                <w:color w:val="003366"/>
              </w:rPr>
              <w:fldChar w:fldCharType="separate"/>
            </w:r>
            <w:r w:rsidRPr="003E38E0">
              <w:rPr>
                <w:noProof/>
                <w:webHidden/>
                <w:color w:val="003366"/>
              </w:rPr>
              <w:t>3</w:t>
            </w:r>
            <w:r w:rsidRPr="003E38E0">
              <w:rPr>
                <w:noProof/>
                <w:webHidden/>
                <w:color w:val="003366"/>
              </w:rPr>
              <w:fldChar w:fldCharType="end"/>
            </w:r>
          </w:hyperlink>
        </w:p>
        <w:p w14:paraId="6985A1C9" w14:textId="5E81663D" w:rsidR="003E38E0" w:rsidRPr="003E38E0" w:rsidRDefault="003E38E0">
          <w:pPr>
            <w:pStyle w:val="TOC1"/>
            <w:tabs>
              <w:tab w:val="right" w:leader="dot" w:pos="9962"/>
            </w:tabs>
            <w:rPr>
              <w:rFonts w:eastAsiaTheme="minorEastAsia"/>
              <w:noProof/>
              <w:color w:val="003366"/>
              <w:kern w:val="2"/>
              <w:sz w:val="24"/>
              <w:szCs w:val="24"/>
              <w:lang w:val="en-GB" w:eastAsia="en-GB"/>
              <w14:ligatures w14:val="standardContextual"/>
            </w:rPr>
          </w:pPr>
          <w:hyperlink w:anchor="_Toc219292389" w:history="1">
            <w:r w:rsidRPr="003E38E0">
              <w:rPr>
                <w:rStyle w:val="Hyperlink"/>
                <w:noProof/>
                <w:color w:val="003366"/>
              </w:rPr>
              <w:t>4. Definitions</w:t>
            </w:r>
            <w:r w:rsidRPr="003E38E0">
              <w:rPr>
                <w:noProof/>
                <w:webHidden/>
                <w:color w:val="003366"/>
              </w:rPr>
              <w:tab/>
            </w:r>
            <w:r w:rsidRPr="003E38E0">
              <w:rPr>
                <w:noProof/>
                <w:webHidden/>
                <w:color w:val="003366"/>
              </w:rPr>
              <w:fldChar w:fldCharType="begin"/>
            </w:r>
            <w:r w:rsidRPr="003E38E0">
              <w:rPr>
                <w:noProof/>
                <w:webHidden/>
                <w:color w:val="003366"/>
              </w:rPr>
              <w:instrText xml:space="preserve"> PAGEREF _Toc219292389 \h </w:instrText>
            </w:r>
            <w:r w:rsidRPr="003E38E0">
              <w:rPr>
                <w:noProof/>
                <w:webHidden/>
                <w:color w:val="003366"/>
              </w:rPr>
            </w:r>
            <w:r w:rsidRPr="003E38E0">
              <w:rPr>
                <w:noProof/>
                <w:webHidden/>
                <w:color w:val="003366"/>
              </w:rPr>
              <w:fldChar w:fldCharType="separate"/>
            </w:r>
            <w:r w:rsidRPr="003E38E0">
              <w:rPr>
                <w:noProof/>
                <w:webHidden/>
                <w:color w:val="003366"/>
              </w:rPr>
              <w:t>4</w:t>
            </w:r>
            <w:r w:rsidRPr="003E38E0">
              <w:rPr>
                <w:noProof/>
                <w:webHidden/>
                <w:color w:val="003366"/>
              </w:rPr>
              <w:fldChar w:fldCharType="end"/>
            </w:r>
          </w:hyperlink>
        </w:p>
        <w:p w14:paraId="469C82F9" w14:textId="0E45CF6A" w:rsidR="003E38E0" w:rsidRPr="003E38E0" w:rsidRDefault="003E38E0">
          <w:pPr>
            <w:pStyle w:val="TOC1"/>
            <w:tabs>
              <w:tab w:val="right" w:leader="dot" w:pos="9962"/>
            </w:tabs>
            <w:rPr>
              <w:rFonts w:eastAsiaTheme="minorEastAsia"/>
              <w:noProof/>
              <w:color w:val="003366"/>
              <w:kern w:val="2"/>
              <w:sz w:val="24"/>
              <w:szCs w:val="24"/>
              <w:lang w:val="en-GB" w:eastAsia="en-GB"/>
              <w14:ligatures w14:val="standardContextual"/>
            </w:rPr>
          </w:pPr>
          <w:hyperlink w:anchor="_Toc219292390" w:history="1">
            <w:r w:rsidRPr="003E38E0">
              <w:rPr>
                <w:rStyle w:val="Hyperlink"/>
                <w:noProof/>
                <w:color w:val="003366"/>
              </w:rPr>
              <w:t>5. Newark Orchard School context and graduated provision model</w:t>
            </w:r>
            <w:r w:rsidRPr="003E38E0">
              <w:rPr>
                <w:noProof/>
                <w:webHidden/>
                <w:color w:val="003366"/>
              </w:rPr>
              <w:tab/>
            </w:r>
            <w:r w:rsidRPr="003E38E0">
              <w:rPr>
                <w:noProof/>
                <w:webHidden/>
                <w:color w:val="003366"/>
              </w:rPr>
              <w:fldChar w:fldCharType="begin"/>
            </w:r>
            <w:r w:rsidRPr="003E38E0">
              <w:rPr>
                <w:noProof/>
                <w:webHidden/>
                <w:color w:val="003366"/>
              </w:rPr>
              <w:instrText xml:space="preserve"> PAGEREF _Toc219292390 \h </w:instrText>
            </w:r>
            <w:r w:rsidRPr="003E38E0">
              <w:rPr>
                <w:noProof/>
                <w:webHidden/>
                <w:color w:val="003366"/>
              </w:rPr>
            </w:r>
            <w:r w:rsidRPr="003E38E0">
              <w:rPr>
                <w:noProof/>
                <w:webHidden/>
                <w:color w:val="003366"/>
              </w:rPr>
              <w:fldChar w:fldCharType="separate"/>
            </w:r>
            <w:r w:rsidRPr="003E38E0">
              <w:rPr>
                <w:noProof/>
                <w:webHidden/>
                <w:color w:val="003366"/>
              </w:rPr>
              <w:t>4</w:t>
            </w:r>
            <w:r w:rsidRPr="003E38E0">
              <w:rPr>
                <w:noProof/>
                <w:webHidden/>
                <w:color w:val="003366"/>
              </w:rPr>
              <w:fldChar w:fldCharType="end"/>
            </w:r>
          </w:hyperlink>
        </w:p>
        <w:p w14:paraId="7D5953F5" w14:textId="617AC70C" w:rsidR="003E38E0" w:rsidRPr="003E38E0" w:rsidRDefault="003E38E0">
          <w:pPr>
            <w:pStyle w:val="TOC1"/>
            <w:tabs>
              <w:tab w:val="right" w:leader="dot" w:pos="9962"/>
            </w:tabs>
            <w:rPr>
              <w:rFonts w:eastAsiaTheme="minorEastAsia"/>
              <w:noProof/>
              <w:color w:val="003366"/>
              <w:kern w:val="2"/>
              <w:sz w:val="24"/>
              <w:szCs w:val="24"/>
              <w:lang w:val="en-GB" w:eastAsia="en-GB"/>
              <w14:ligatures w14:val="standardContextual"/>
            </w:rPr>
          </w:pPr>
          <w:hyperlink w:anchor="_Toc219292391" w:history="1">
            <w:r w:rsidRPr="003E38E0">
              <w:rPr>
                <w:rStyle w:val="Hyperlink"/>
                <w:noProof/>
                <w:color w:val="003366"/>
              </w:rPr>
              <w:t>6. Roles and responsibilities</w:t>
            </w:r>
            <w:r w:rsidRPr="003E38E0">
              <w:rPr>
                <w:noProof/>
                <w:webHidden/>
                <w:color w:val="003366"/>
              </w:rPr>
              <w:tab/>
            </w:r>
            <w:r w:rsidRPr="003E38E0">
              <w:rPr>
                <w:noProof/>
                <w:webHidden/>
                <w:color w:val="003366"/>
              </w:rPr>
              <w:fldChar w:fldCharType="begin"/>
            </w:r>
            <w:r w:rsidRPr="003E38E0">
              <w:rPr>
                <w:noProof/>
                <w:webHidden/>
                <w:color w:val="003366"/>
              </w:rPr>
              <w:instrText xml:space="preserve"> PAGEREF _Toc219292391 \h </w:instrText>
            </w:r>
            <w:r w:rsidRPr="003E38E0">
              <w:rPr>
                <w:noProof/>
                <w:webHidden/>
                <w:color w:val="003366"/>
              </w:rPr>
            </w:r>
            <w:r w:rsidRPr="003E38E0">
              <w:rPr>
                <w:noProof/>
                <w:webHidden/>
                <w:color w:val="003366"/>
              </w:rPr>
              <w:fldChar w:fldCharType="separate"/>
            </w:r>
            <w:r w:rsidRPr="003E38E0">
              <w:rPr>
                <w:noProof/>
                <w:webHidden/>
                <w:color w:val="003366"/>
              </w:rPr>
              <w:t>5</w:t>
            </w:r>
            <w:r w:rsidRPr="003E38E0">
              <w:rPr>
                <w:noProof/>
                <w:webHidden/>
                <w:color w:val="003366"/>
              </w:rPr>
              <w:fldChar w:fldCharType="end"/>
            </w:r>
          </w:hyperlink>
        </w:p>
        <w:p w14:paraId="66F6E579" w14:textId="443C391D" w:rsidR="003E38E0" w:rsidRPr="003E38E0" w:rsidRDefault="003E38E0">
          <w:pPr>
            <w:pStyle w:val="TOC2"/>
            <w:tabs>
              <w:tab w:val="right" w:leader="dot" w:pos="9962"/>
            </w:tabs>
            <w:rPr>
              <w:rFonts w:eastAsiaTheme="minorEastAsia"/>
              <w:noProof/>
              <w:color w:val="003366"/>
              <w:kern w:val="2"/>
              <w:sz w:val="24"/>
              <w:szCs w:val="24"/>
              <w:lang w:val="en-GB" w:eastAsia="en-GB"/>
              <w14:ligatures w14:val="standardContextual"/>
            </w:rPr>
          </w:pPr>
          <w:hyperlink w:anchor="_Toc219292392" w:history="1">
            <w:r w:rsidRPr="003E38E0">
              <w:rPr>
                <w:rStyle w:val="Hyperlink"/>
                <w:noProof/>
                <w:color w:val="003366"/>
              </w:rPr>
              <w:t>6.1 Governing body</w:t>
            </w:r>
            <w:r w:rsidRPr="003E38E0">
              <w:rPr>
                <w:noProof/>
                <w:webHidden/>
                <w:color w:val="003366"/>
              </w:rPr>
              <w:tab/>
            </w:r>
            <w:r w:rsidRPr="003E38E0">
              <w:rPr>
                <w:noProof/>
                <w:webHidden/>
                <w:color w:val="003366"/>
              </w:rPr>
              <w:fldChar w:fldCharType="begin"/>
            </w:r>
            <w:r w:rsidRPr="003E38E0">
              <w:rPr>
                <w:noProof/>
                <w:webHidden/>
                <w:color w:val="003366"/>
              </w:rPr>
              <w:instrText xml:space="preserve"> PAGEREF _Toc219292392 \h </w:instrText>
            </w:r>
            <w:r w:rsidRPr="003E38E0">
              <w:rPr>
                <w:noProof/>
                <w:webHidden/>
                <w:color w:val="003366"/>
              </w:rPr>
            </w:r>
            <w:r w:rsidRPr="003E38E0">
              <w:rPr>
                <w:noProof/>
                <w:webHidden/>
                <w:color w:val="003366"/>
              </w:rPr>
              <w:fldChar w:fldCharType="separate"/>
            </w:r>
            <w:r w:rsidRPr="003E38E0">
              <w:rPr>
                <w:noProof/>
                <w:webHidden/>
                <w:color w:val="003366"/>
              </w:rPr>
              <w:t>5</w:t>
            </w:r>
            <w:r w:rsidRPr="003E38E0">
              <w:rPr>
                <w:noProof/>
                <w:webHidden/>
                <w:color w:val="003366"/>
              </w:rPr>
              <w:fldChar w:fldCharType="end"/>
            </w:r>
          </w:hyperlink>
        </w:p>
        <w:p w14:paraId="28CE3C62" w14:textId="0BE5396A" w:rsidR="003E38E0" w:rsidRPr="003E38E0" w:rsidRDefault="003E38E0">
          <w:pPr>
            <w:pStyle w:val="TOC2"/>
            <w:tabs>
              <w:tab w:val="right" w:leader="dot" w:pos="9962"/>
            </w:tabs>
            <w:rPr>
              <w:rFonts w:eastAsiaTheme="minorEastAsia"/>
              <w:noProof/>
              <w:color w:val="003366"/>
              <w:kern w:val="2"/>
              <w:sz w:val="24"/>
              <w:szCs w:val="24"/>
              <w:lang w:val="en-GB" w:eastAsia="en-GB"/>
              <w14:ligatures w14:val="standardContextual"/>
            </w:rPr>
          </w:pPr>
          <w:hyperlink w:anchor="_Toc219292393" w:history="1">
            <w:r w:rsidRPr="003E38E0">
              <w:rPr>
                <w:rStyle w:val="Hyperlink"/>
                <w:noProof/>
                <w:color w:val="003366"/>
              </w:rPr>
              <w:t>6.2 Headteacher</w:t>
            </w:r>
            <w:r w:rsidRPr="003E38E0">
              <w:rPr>
                <w:noProof/>
                <w:webHidden/>
                <w:color w:val="003366"/>
              </w:rPr>
              <w:tab/>
            </w:r>
            <w:r w:rsidRPr="003E38E0">
              <w:rPr>
                <w:noProof/>
                <w:webHidden/>
                <w:color w:val="003366"/>
              </w:rPr>
              <w:fldChar w:fldCharType="begin"/>
            </w:r>
            <w:r w:rsidRPr="003E38E0">
              <w:rPr>
                <w:noProof/>
                <w:webHidden/>
                <w:color w:val="003366"/>
              </w:rPr>
              <w:instrText xml:space="preserve"> PAGEREF _Toc219292393 \h </w:instrText>
            </w:r>
            <w:r w:rsidRPr="003E38E0">
              <w:rPr>
                <w:noProof/>
                <w:webHidden/>
                <w:color w:val="003366"/>
              </w:rPr>
            </w:r>
            <w:r w:rsidRPr="003E38E0">
              <w:rPr>
                <w:noProof/>
                <w:webHidden/>
                <w:color w:val="003366"/>
              </w:rPr>
              <w:fldChar w:fldCharType="separate"/>
            </w:r>
            <w:r w:rsidRPr="003E38E0">
              <w:rPr>
                <w:noProof/>
                <w:webHidden/>
                <w:color w:val="003366"/>
              </w:rPr>
              <w:t>5</w:t>
            </w:r>
            <w:r w:rsidRPr="003E38E0">
              <w:rPr>
                <w:noProof/>
                <w:webHidden/>
                <w:color w:val="003366"/>
              </w:rPr>
              <w:fldChar w:fldCharType="end"/>
            </w:r>
          </w:hyperlink>
        </w:p>
        <w:p w14:paraId="0AEF44E3" w14:textId="4E7917EC" w:rsidR="003E38E0" w:rsidRPr="003E38E0" w:rsidRDefault="003E38E0">
          <w:pPr>
            <w:pStyle w:val="TOC2"/>
            <w:tabs>
              <w:tab w:val="right" w:leader="dot" w:pos="9962"/>
            </w:tabs>
            <w:rPr>
              <w:rFonts w:eastAsiaTheme="minorEastAsia"/>
              <w:noProof/>
              <w:color w:val="003366"/>
              <w:kern w:val="2"/>
              <w:sz w:val="24"/>
              <w:szCs w:val="24"/>
              <w:lang w:val="en-GB" w:eastAsia="en-GB"/>
              <w14:ligatures w14:val="standardContextual"/>
            </w:rPr>
          </w:pPr>
          <w:hyperlink w:anchor="_Toc219292394" w:history="1">
            <w:r w:rsidRPr="003E38E0">
              <w:rPr>
                <w:rStyle w:val="Hyperlink"/>
                <w:noProof/>
                <w:color w:val="003366"/>
              </w:rPr>
              <w:t>6.3 SENCO and SEND leadership</w:t>
            </w:r>
            <w:r w:rsidRPr="003E38E0">
              <w:rPr>
                <w:noProof/>
                <w:webHidden/>
                <w:color w:val="003366"/>
              </w:rPr>
              <w:tab/>
            </w:r>
            <w:r w:rsidRPr="003E38E0">
              <w:rPr>
                <w:noProof/>
                <w:webHidden/>
                <w:color w:val="003366"/>
              </w:rPr>
              <w:fldChar w:fldCharType="begin"/>
            </w:r>
            <w:r w:rsidRPr="003E38E0">
              <w:rPr>
                <w:noProof/>
                <w:webHidden/>
                <w:color w:val="003366"/>
              </w:rPr>
              <w:instrText xml:space="preserve"> PAGEREF _Toc219292394 \h </w:instrText>
            </w:r>
            <w:r w:rsidRPr="003E38E0">
              <w:rPr>
                <w:noProof/>
                <w:webHidden/>
                <w:color w:val="003366"/>
              </w:rPr>
            </w:r>
            <w:r w:rsidRPr="003E38E0">
              <w:rPr>
                <w:noProof/>
                <w:webHidden/>
                <w:color w:val="003366"/>
              </w:rPr>
              <w:fldChar w:fldCharType="separate"/>
            </w:r>
            <w:r w:rsidRPr="003E38E0">
              <w:rPr>
                <w:noProof/>
                <w:webHidden/>
                <w:color w:val="003366"/>
              </w:rPr>
              <w:t>5</w:t>
            </w:r>
            <w:r w:rsidRPr="003E38E0">
              <w:rPr>
                <w:noProof/>
                <w:webHidden/>
                <w:color w:val="003366"/>
              </w:rPr>
              <w:fldChar w:fldCharType="end"/>
            </w:r>
          </w:hyperlink>
        </w:p>
        <w:p w14:paraId="18325E4E" w14:textId="4FD36397" w:rsidR="003E38E0" w:rsidRPr="003E38E0" w:rsidRDefault="003E38E0">
          <w:pPr>
            <w:pStyle w:val="TOC2"/>
            <w:tabs>
              <w:tab w:val="right" w:leader="dot" w:pos="9962"/>
            </w:tabs>
            <w:rPr>
              <w:rFonts w:eastAsiaTheme="minorEastAsia"/>
              <w:noProof/>
              <w:color w:val="003366"/>
              <w:kern w:val="2"/>
              <w:sz w:val="24"/>
              <w:szCs w:val="24"/>
              <w:lang w:val="en-GB" w:eastAsia="en-GB"/>
              <w14:ligatures w14:val="standardContextual"/>
            </w:rPr>
          </w:pPr>
          <w:hyperlink w:anchor="_Toc219292395" w:history="1">
            <w:r w:rsidRPr="003E38E0">
              <w:rPr>
                <w:rStyle w:val="Hyperlink"/>
                <w:noProof/>
                <w:color w:val="003366"/>
              </w:rPr>
              <w:t>6.4 Class teachers</w:t>
            </w:r>
            <w:r w:rsidRPr="003E38E0">
              <w:rPr>
                <w:noProof/>
                <w:webHidden/>
                <w:color w:val="003366"/>
              </w:rPr>
              <w:tab/>
            </w:r>
            <w:r w:rsidRPr="003E38E0">
              <w:rPr>
                <w:noProof/>
                <w:webHidden/>
                <w:color w:val="003366"/>
              </w:rPr>
              <w:fldChar w:fldCharType="begin"/>
            </w:r>
            <w:r w:rsidRPr="003E38E0">
              <w:rPr>
                <w:noProof/>
                <w:webHidden/>
                <w:color w:val="003366"/>
              </w:rPr>
              <w:instrText xml:space="preserve"> PAGEREF _Toc219292395 \h </w:instrText>
            </w:r>
            <w:r w:rsidRPr="003E38E0">
              <w:rPr>
                <w:noProof/>
                <w:webHidden/>
                <w:color w:val="003366"/>
              </w:rPr>
            </w:r>
            <w:r w:rsidRPr="003E38E0">
              <w:rPr>
                <w:noProof/>
                <w:webHidden/>
                <w:color w:val="003366"/>
              </w:rPr>
              <w:fldChar w:fldCharType="separate"/>
            </w:r>
            <w:r w:rsidRPr="003E38E0">
              <w:rPr>
                <w:noProof/>
                <w:webHidden/>
                <w:color w:val="003366"/>
              </w:rPr>
              <w:t>5</w:t>
            </w:r>
            <w:r w:rsidRPr="003E38E0">
              <w:rPr>
                <w:noProof/>
                <w:webHidden/>
                <w:color w:val="003366"/>
              </w:rPr>
              <w:fldChar w:fldCharType="end"/>
            </w:r>
          </w:hyperlink>
        </w:p>
        <w:p w14:paraId="5F58A5C2" w14:textId="579DAFA9" w:rsidR="003E38E0" w:rsidRPr="003E38E0" w:rsidRDefault="003E38E0">
          <w:pPr>
            <w:pStyle w:val="TOC2"/>
            <w:tabs>
              <w:tab w:val="right" w:leader="dot" w:pos="9962"/>
            </w:tabs>
            <w:rPr>
              <w:rFonts w:eastAsiaTheme="minorEastAsia"/>
              <w:noProof/>
              <w:color w:val="003366"/>
              <w:kern w:val="2"/>
              <w:sz w:val="24"/>
              <w:szCs w:val="24"/>
              <w:lang w:val="en-GB" w:eastAsia="en-GB"/>
              <w14:ligatures w14:val="standardContextual"/>
            </w:rPr>
          </w:pPr>
          <w:hyperlink w:anchor="_Toc219292396" w:history="1">
            <w:r w:rsidRPr="003E38E0">
              <w:rPr>
                <w:rStyle w:val="Hyperlink"/>
                <w:noProof/>
                <w:color w:val="003366"/>
              </w:rPr>
              <w:t>6.5 Support staff and specialist staff</w:t>
            </w:r>
            <w:r w:rsidRPr="003E38E0">
              <w:rPr>
                <w:noProof/>
                <w:webHidden/>
                <w:color w:val="003366"/>
              </w:rPr>
              <w:tab/>
            </w:r>
            <w:r w:rsidRPr="003E38E0">
              <w:rPr>
                <w:noProof/>
                <w:webHidden/>
                <w:color w:val="003366"/>
              </w:rPr>
              <w:fldChar w:fldCharType="begin"/>
            </w:r>
            <w:r w:rsidRPr="003E38E0">
              <w:rPr>
                <w:noProof/>
                <w:webHidden/>
                <w:color w:val="003366"/>
              </w:rPr>
              <w:instrText xml:space="preserve"> PAGEREF _Toc219292396 \h </w:instrText>
            </w:r>
            <w:r w:rsidRPr="003E38E0">
              <w:rPr>
                <w:noProof/>
                <w:webHidden/>
                <w:color w:val="003366"/>
              </w:rPr>
            </w:r>
            <w:r w:rsidRPr="003E38E0">
              <w:rPr>
                <w:noProof/>
                <w:webHidden/>
                <w:color w:val="003366"/>
              </w:rPr>
              <w:fldChar w:fldCharType="separate"/>
            </w:r>
            <w:r w:rsidRPr="003E38E0">
              <w:rPr>
                <w:noProof/>
                <w:webHidden/>
                <w:color w:val="003366"/>
              </w:rPr>
              <w:t>6</w:t>
            </w:r>
            <w:r w:rsidRPr="003E38E0">
              <w:rPr>
                <w:noProof/>
                <w:webHidden/>
                <w:color w:val="003366"/>
              </w:rPr>
              <w:fldChar w:fldCharType="end"/>
            </w:r>
          </w:hyperlink>
        </w:p>
        <w:p w14:paraId="66DBF1FE" w14:textId="68A38F77" w:rsidR="003E38E0" w:rsidRPr="003E38E0" w:rsidRDefault="003E38E0">
          <w:pPr>
            <w:pStyle w:val="TOC2"/>
            <w:tabs>
              <w:tab w:val="right" w:leader="dot" w:pos="9962"/>
            </w:tabs>
            <w:rPr>
              <w:rFonts w:eastAsiaTheme="minorEastAsia"/>
              <w:noProof/>
              <w:color w:val="003366"/>
              <w:kern w:val="2"/>
              <w:sz w:val="24"/>
              <w:szCs w:val="24"/>
              <w:lang w:val="en-GB" w:eastAsia="en-GB"/>
              <w14:ligatures w14:val="standardContextual"/>
            </w:rPr>
          </w:pPr>
          <w:hyperlink w:anchor="_Toc219292397" w:history="1">
            <w:r w:rsidRPr="003E38E0">
              <w:rPr>
                <w:rStyle w:val="Hyperlink"/>
                <w:noProof/>
                <w:color w:val="003366"/>
              </w:rPr>
              <w:t>6.6 Parents/carers and pupils</w:t>
            </w:r>
            <w:r w:rsidRPr="003E38E0">
              <w:rPr>
                <w:noProof/>
                <w:webHidden/>
                <w:color w:val="003366"/>
              </w:rPr>
              <w:tab/>
            </w:r>
            <w:r w:rsidRPr="003E38E0">
              <w:rPr>
                <w:noProof/>
                <w:webHidden/>
                <w:color w:val="003366"/>
              </w:rPr>
              <w:fldChar w:fldCharType="begin"/>
            </w:r>
            <w:r w:rsidRPr="003E38E0">
              <w:rPr>
                <w:noProof/>
                <w:webHidden/>
                <w:color w:val="003366"/>
              </w:rPr>
              <w:instrText xml:space="preserve"> PAGEREF _Toc219292397 \h </w:instrText>
            </w:r>
            <w:r w:rsidRPr="003E38E0">
              <w:rPr>
                <w:noProof/>
                <w:webHidden/>
                <w:color w:val="003366"/>
              </w:rPr>
            </w:r>
            <w:r w:rsidRPr="003E38E0">
              <w:rPr>
                <w:noProof/>
                <w:webHidden/>
                <w:color w:val="003366"/>
              </w:rPr>
              <w:fldChar w:fldCharType="separate"/>
            </w:r>
            <w:r w:rsidRPr="003E38E0">
              <w:rPr>
                <w:noProof/>
                <w:webHidden/>
                <w:color w:val="003366"/>
              </w:rPr>
              <w:t>6</w:t>
            </w:r>
            <w:r w:rsidRPr="003E38E0">
              <w:rPr>
                <w:noProof/>
                <w:webHidden/>
                <w:color w:val="003366"/>
              </w:rPr>
              <w:fldChar w:fldCharType="end"/>
            </w:r>
          </w:hyperlink>
        </w:p>
        <w:p w14:paraId="1EDF9A68" w14:textId="22DBDCC6" w:rsidR="003E38E0" w:rsidRPr="003E38E0" w:rsidRDefault="003E38E0">
          <w:pPr>
            <w:pStyle w:val="TOC1"/>
            <w:tabs>
              <w:tab w:val="right" w:leader="dot" w:pos="9962"/>
            </w:tabs>
            <w:rPr>
              <w:rFonts w:eastAsiaTheme="minorEastAsia"/>
              <w:noProof/>
              <w:color w:val="003366"/>
              <w:kern w:val="2"/>
              <w:sz w:val="24"/>
              <w:szCs w:val="24"/>
              <w:lang w:val="en-GB" w:eastAsia="en-GB"/>
              <w14:ligatures w14:val="standardContextual"/>
            </w:rPr>
          </w:pPr>
          <w:hyperlink w:anchor="_Toc219292398" w:history="1">
            <w:r w:rsidRPr="003E38E0">
              <w:rPr>
                <w:rStyle w:val="Hyperlink"/>
                <w:noProof/>
                <w:color w:val="003366"/>
              </w:rPr>
              <w:t>7. Admissions, placement and transitions</w:t>
            </w:r>
            <w:r w:rsidRPr="003E38E0">
              <w:rPr>
                <w:noProof/>
                <w:webHidden/>
                <w:color w:val="003366"/>
              </w:rPr>
              <w:tab/>
            </w:r>
            <w:r w:rsidRPr="003E38E0">
              <w:rPr>
                <w:noProof/>
                <w:webHidden/>
                <w:color w:val="003366"/>
              </w:rPr>
              <w:fldChar w:fldCharType="begin"/>
            </w:r>
            <w:r w:rsidRPr="003E38E0">
              <w:rPr>
                <w:noProof/>
                <w:webHidden/>
                <w:color w:val="003366"/>
              </w:rPr>
              <w:instrText xml:space="preserve"> PAGEREF _Toc219292398 \h </w:instrText>
            </w:r>
            <w:r w:rsidRPr="003E38E0">
              <w:rPr>
                <w:noProof/>
                <w:webHidden/>
                <w:color w:val="003366"/>
              </w:rPr>
            </w:r>
            <w:r w:rsidRPr="003E38E0">
              <w:rPr>
                <w:noProof/>
                <w:webHidden/>
                <w:color w:val="003366"/>
              </w:rPr>
              <w:fldChar w:fldCharType="separate"/>
            </w:r>
            <w:r w:rsidRPr="003E38E0">
              <w:rPr>
                <w:noProof/>
                <w:webHidden/>
                <w:color w:val="003366"/>
              </w:rPr>
              <w:t>7</w:t>
            </w:r>
            <w:r w:rsidRPr="003E38E0">
              <w:rPr>
                <w:noProof/>
                <w:webHidden/>
                <w:color w:val="003366"/>
              </w:rPr>
              <w:fldChar w:fldCharType="end"/>
            </w:r>
          </w:hyperlink>
        </w:p>
        <w:p w14:paraId="0333484C" w14:textId="1B49FC8E" w:rsidR="003E38E0" w:rsidRPr="003E38E0" w:rsidRDefault="003E38E0">
          <w:pPr>
            <w:pStyle w:val="TOC2"/>
            <w:tabs>
              <w:tab w:val="right" w:leader="dot" w:pos="9962"/>
            </w:tabs>
            <w:rPr>
              <w:rFonts w:eastAsiaTheme="minorEastAsia"/>
              <w:noProof/>
              <w:color w:val="003366"/>
              <w:kern w:val="2"/>
              <w:sz w:val="24"/>
              <w:szCs w:val="24"/>
              <w:lang w:val="en-GB" w:eastAsia="en-GB"/>
              <w14:ligatures w14:val="standardContextual"/>
            </w:rPr>
          </w:pPr>
          <w:hyperlink w:anchor="_Toc219292399" w:history="1">
            <w:r w:rsidRPr="003E38E0">
              <w:rPr>
                <w:rStyle w:val="Hyperlink"/>
                <w:noProof/>
                <w:color w:val="003366"/>
              </w:rPr>
              <w:t>7.1 Entry and induction</w:t>
            </w:r>
            <w:r w:rsidRPr="003E38E0">
              <w:rPr>
                <w:noProof/>
                <w:webHidden/>
                <w:color w:val="003366"/>
              </w:rPr>
              <w:tab/>
            </w:r>
            <w:r w:rsidRPr="003E38E0">
              <w:rPr>
                <w:noProof/>
                <w:webHidden/>
                <w:color w:val="003366"/>
              </w:rPr>
              <w:fldChar w:fldCharType="begin"/>
            </w:r>
            <w:r w:rsidRPr="003E38E0">
              <w:rPr>
                <w:noProof/>
                <w:webHidden/>
                <w:color w:val="003366"/>
              </w:rPr>
              <w:instrText xml:space="preserve"> PAGEREF _Toc219292399 \h </w:instrText>
            </w:r>
            <w:r w:rsidRPr="003E38E0">
              <w:rPr>
                <w:noProof/>
                <w:webHidden/>
                <w:color w:val="003366"/>
              </w:rPr>
            </w:r>
            <w:r w:rsidRPr="003E38E0">
              <w:rPr>
                <w:noProof/>
                <w:webHidden/>
                <w:color w:val="003366"/>
              </w:rPr>
              <w:fldChar w:fldCharType="separate"/>
            </w:r>
            <w:r w:rsidRPr="003E38E0">
              <w:rPr>
                <w:noProof/>
                <w:webHidden/>
                <w:color w:val="003366"/>
              </w:rPr>
              <w:t>7</w:t>
            </w:r>
            <w:r w:rsidRPr="003E38E0">
              <w:rPr>
                <w:noProof/>
                <w:webHidden/>
                <w:color w:val="003366"/>
              </w:rPr>
              <w:fldChar w:fldCharType="end"/>
            </w:r>
          </w:hyperlink>
        </w:p>
        <w:p w14:paraId="61694E25" w14:textId="12DA7655" w:rsidR="003E38E0" w:rsidRPr="003E38E0" w:rsidRDefault="003E38E0">
          <w:pPr>
            <w:pStyle w:val="TOC2"/>
            <w:tabs>
              <w:tab w:val="right" w:leader="dot" w:pos="9962"/>
            </w:tabs>
            <w:rPr>
              <w:rFonts w:eastAsiaTheme="minorEastAsia"/>
              <w:noProof/>
              <w:color w:val="003366"/>
              <w:kern w:val="2"/>
              <w:sz w:val="24"/>
              <w:szCs w:val="24"/>
              <w:lang w:val="en-GB" w:eastAsia="en-GB"/>
              <w14:ligatures w14:val="standardContextual"/>
            </w:rPr>
          </w:pPr>
          <w:hyperlink w:anchor="_Toc219292400" w:history="1">
            <w:r w:rsidRPr="003E38E0">
              <w:rPr>
                <w:rStyle w:val="Hyperlink"/>
                <w:noProof/>
                <w:color w:val="003366"/>
              </w:rPr>
              <w:t>7.2 Transitions within school</w:t>
            </w:r>
            <w:r w:rsidRPr="003E38E0">
              <w:rPr>
                <w:noProof/>
                <w:webHidden/>
                <w:color w:val="003366"/>
              </w:rPr>
              <w:tab/>
            </w:r>
            <w:r w:rsidRPr="003E38E0">
              <w:rPr>
                <w:noProof/>
                <w:webHidden/>
                <w:color w:val="003366"/>
              </w:rPr>
              <w:fldChar w:fldCharType="begin"/>
            </w:r>
            <w:r w:rsidRPr="003E38E0">
              <w:rPr>
                <w:noProof/>
                <w:webHidden/>
                <w:color w:val="003366"/>
              </w:rPr>
              <w:instrText xml:space="preserve"> PAGEREF _Toc219292400 \h </w:instrText>
            </w:r>
            <w:r w:rsidRPr="003E38E0">
              <w:rPr>
                <w:noProof/>
                <w:webHidden/>
                <w:color w:val="003366"/>
              </w:rPr>
            </w:r>
            <w:r w:rsidRPr="003E38E0">
              <w:rPr>
                <w:noProof/>
                <w:webHidden/>
                <w:color w:val="003366"/>
              </w:rPr>
              <w:fldChar w:fldCharType="separate"/>
            </w:r>
            <w:r w:rsidRPr="003E38E0">
              <w:rPr>
                <w:noProof/>
                <w:webHidden/>
                <w:color w:val="003366"/>
              </w:rPr>
              <w:t>7</w:t>
            </w:r>
            <w:r w:rsidRPr="003E38E0">
              <w:rPr>
                <w:noProof/>
                <w:webHidden/>
                <w:color w:val="003366"/>
              </w:rPr>
              <w:fldChar w:fldCharType="end"/>
            </w:r>
          </w:hyperlink>
        </w:p>
        <w:p w14:paraId="1FE7C6AD" w14:textId="59FBDD79" w:rsidR="003E38E0" w:rsidRPr="003E38E0" w:rsidRDefault="003E38E0">
          <w:pPr>
            <w:pStyle w:val="TOC2"/>
            <w:tabs>
              <w:tab w:val="right" w:leader="dot" w:pos="9962"/>
            </w:tabs>
            <w:rPr>
              <w:rFonts w:eastAsiaTheme="minorEastAsia"/>
              <w:noProof/>
              <w:color w:val="003366"/>
              <w:kern w:val="2"/>
              <w:sz w:val="24"/>
              <w:szCs w:val="24"/>
              <w:lang w:val="en-GB" w:eastAsia="en-GB"/>
              <w14:ligatures w14:val="standardContextual"/>
            </w:rPr>
          </w:pPr>
          <w:hyperlink w:anchor="_Toc219292401" w:history="1">
            <w:r w:rsidRPr="003E38E0">
              <w:rPr>
                <w:rStyle w:val="Hyperlink"/>
                <w:noProof/>
                <w:color w:val="003366"/>
              </w:rPr>
              <w:t>7.3 Preparing for adulthood and next steps</w:t>
            </w:r>
            <w:r w:rsidRPr="003E38E0">
              <w:rPr>
                <w:noProof/>
                <w:webHidden/>
                <w:color w:val="003366"/>
              </w:rPr>
              <w:tab/>
            </w:r>
            <w:r w:rsidRPr="003E38E0">
              <w:rPr>
                <w:noProof/>
                <w:webHidden/>
                <w:color w:val="003366"/>
              </w:rPr>
              <w:fldChar w:fldCharType="begin"/>
            </w:r>
            <w:r w:rsidRPr="003E38E0">
              <w:rPr>
                <w:noProof/>
                <w:webHidden/>
                <w:color w:val="003366"/>
              </w:rPr>
              <w:instrText xml:space="preserve"> PAGEREF _Toc219292401 \h </w:instrText>
            </w:r>
            <w:r w:rsidRPr="003E38E0">
              <w:rPr>
                <w:noProof/>
                <w:webHidden/>
                <w:color w:val="003366"/>
              </w:rPr>
            </w:r>
            <w:r w:rsidRPr="003E38E0">
              <w:rPr>
                <w:noProof/>
                <w:webHidden/>
                <w:color w:val="003366"/>
              </w:rPr>
              <w:fldChar w:fldCharType="separate"/>
            </w:r>
            <w:r w:rsidRPr="003E38E0">
              <w:rPr>
                <w:noProof/>
                <w:webHidden/>
                <w:color w:val="003366"/>
              </w:rPr>
              <w:t>7</w:t>
            </w:r>
            <w:r w:rsidRPr="003E38E0">
              <w:rPr>
                <w:noProof/>
                <w:webHidden/>
                <w:color w:val="003366"/>
              </w:rPr>
              <w:fldChar w:fldCharType="end"/>
            </w:r>
          </w:hyperlink>
        </w:p>
        <w:p w14:paraId="19BD8E2D" w14:textId="0CCE5E4F" w:rsidR="003E38E0" w:rsidRPr="003E38E0" w:rsidRDefault="003E38E0">
          <w:pPr>
            <w:pStyle w:val="TOC1"/>
            <w:tabs>
              <w:tab w:val="right" w:leader="dot" w:pos="9962"/>
            </w:tabs>
            <w:rPr>
              <w:rFonts w:eastAsiaTheme="minorEastAsia"/>
              <w:noProof/>
              <w:color w:val="003366"/>
              <w:kern w:val="2"/>
              <w:sz w:val="24"/>
              <w:szCs w:val="24"/>
              <w:lang w:val="en-GB" w:eastAsia="en-GB"/>
              <w14:ligatures w14:val="standardContextual"/>
            </w:rPr>
          </w:pPr>
          <w:hyperlink w:anchor="_Toc219292402" w:history="1">
            <w:r w:rsidRPr="003E38E0">
              <w:rPr>
                <w:rStyle w:val="Hyperlink"/>
                <w:noProof/>
                <w:color w:val="003366"/>
              </w:rPr>
              <w:t>8. Assessment, planning and review</w:t>
            </w:r>
            <w:r w:rsidRPr="003E38E0">
              <w:rPr>
                <w:noProof/>
                <w:webHidden/>
                <w:color w:val="003366"/>
              </w:rPr>
              <w:tab/>
            </w:r>
            <w:r w:rsidRPr="003E38E0">
              <w:rPr>
                <w:noProof/>
                <w:webHidden/>
                <w:color w:val="003366"/>
              </w:rPr>
              <w:fldChar w:fldCharType="begin"/>
            </w:r>
            <w:r w:rsidRPr="003E38E0">
              <w:rPr>
                <w:noProof/>
                <w:webHidden/>
                <w:color w:val="003366"/>
              </w:rPr>
              <w:instrText xml:space="preserve"> PAGEREF _Toc219292402 \h </w:instrText>
            </w:r>
            <w:r w:rsidRPr="003E38E0">
              <w:rPr>
                <w:noProof/>
                <w:webHidden/>
                <w:color w:val="003366"/>
              </w:rPr>
            </w:r>
            <w:r w:rsidRPr="003E38E0">
              <w:rPr>
                <w:noProof/>
                <w:webHidden/>
                <w:color w:val="003366"/>
              </w:rPr>
              <w:fldChar w:fldCharType="separate"/>
            </w:r>
            <w:r w:rsidRPr="003E38E0">
              <w:rPr>
                <w:noProof/>
                <w:webHidden/>
                <w:color w:val="003366"/>
              </w:rPr>
              <w:t>7</w:t>
            </w:r>
            <w:r w:rsidRPr="003E38E0">
              <w:rPr>
                <w:noProof/>
                <w:webHidden/>
                <w:color w:val="003366"/>
              </w:rPr>
              <w:fldChar w:fldCharType="end"/>
            </w:r>
          </w:hyperlink>
        </w:p>
        <w:p w14:paraId="18041816" w14:textId="21E7AB88" w:rsidR="003E38E0" w:rsidRPr="003E38E0" w:rsidRDefault="003E38E0">
          <w:pPr>
            <w:pStyle w:val="TOC2"/>
            <w:tabs>
              <w:tab w:val="right" w:leader="dot" w:pos="9962"/>
            </w:tabs>
            <w:rPr>
              <w:rFonts w:eastAsiaTheme="minorEastAsia"/>
              <w:noProof/>
              <w:color w:val="003366"/>
              <w:kern w:val="2"/>
              <w:sz w:val="24"/>
              <w:szCs w:val="24"/>
              <w:lang w:val="en-GB" w:eastAsia="en-GB"/>
              <w14:ligatures w14:val="standardContextual"/>
            </w:rPr>
          </w:pPr>
          <w:hyperlink w:anchor="_Toc219292403" w:history="1">
            <w:r w:rsidRPr="003E38E0">
              <w:rPr>
                <w:rStyle w:val="Hyperlink"/>
                <w:noProof/>
                <w:color w:val="003366"/>
              </w:rPr>
              <w:t>8.1 Assess–Plan–Do–Review</w:t>
            </w:r>
            <w:r w:rsidRPr="003E38E0">
              <w:rPr>
                <w:noProof/>
                <w:webHidden/>
                <w:color w:val="003366"/>
              </w:rPr>
              <w:tab/>
            </w:r>
            <w:r w:rsidRPr="003E38E0">
              <w:rPr>
                <w:noProof/>
                <w:webHidden/>
                <w:color w:val="003366"/>
              </w:rPr>
              <w:fldChar w:fldCharType="begin"/>
            </w:r>
            <w:r w:rsidRPr="003E38E0">
              <w:rPr>
                <w:noProof/>
                <w:webHidden/>
                <w:color w:val="003366"/>
              </w:rPr>
              <w:instrText xml:space="preserve"> PAGEREF _Toc219292403 \h </w:instrText>
            </w:r>
            <w:r w:rsidRPr="003E38E0">
              <w:rPr>
                <w:noProof/>
                <w:webHidden/>
                <w:color w:val="003366"/>
              </w:rPr>
            </w:r>
            <w:r w:rsidRPr="003E38E0">
              <w:rPr>
                <w:noProof/>
                <w:webHidden/>
                <w:color w:val="003366"/>
              </w:rPr>
              <w:fldChar w:fldCharType="separate"/>
            </w:r>
            <w:r w:rsidRPr="003E38E0">
              <w:rPr>
                <w:noProof/>
                <w:webHidden/>
                <w:color w:val="003366"/>
              </w:rPr>
              <w:t>7</w:t>
            </w:r>
            <w:r w:rsidRPr="003E38E0">
              <w:rPr>
                <w:noProof/>
                <w:webHidden/>
                <w:color w:val="003366"/>
              </w:rPr>
              <w:fldChar w:fldCharType="end"/>
            </w:r>
          </w:hyperlink>
        </w:p>
        <w:p w14:paraId="701CBF42" w14:textId="1F76F26F" w:rsidR="003E38E0" w:rsidRPr="003E38E0" w:rsidRDefault="003E38E0">
          <w:pPr>
            <w:pStyle w:val="TOC2"/>
            <w:tabs>
              <w:tab w:val="right" w:leader="dot" w:pos="9962"/>
            </w:tabs>
            <w:rPr>
              <w:rFonts w:eastAsiaTheme="minorEastAsia"/>
              <w:noProof/>
              <w:color w:val="003366"/>
              <w:kern w:val="2"/>
              <w:sz w:val="24"/>
              <w:szCs w:val="24"/>
              <w:lang w:val="en-GB" w:eastAsia="en-GB"/>
              <w14:ligatures w14:val="standardContextual"/>
            </w:rPr>
          </w:pPr>
          <w:hyperlink w:anchor="_Toc219292404" w:history="1">
            <w:r w:rsidRPr="003E38E0">
              <w:rPr>
                <w:rStyle w:val="Hyperlink"/>
                <w:noProof/>
                <w:color w:val="003366"/>
              </w:rPr>
              <w:t>8.2 Education, Health and Care Plans (EHCPs) and annual reviews</w:t>
            </w:r>
            <w:r w:rsidRPr="003E38E0">
              <w:rPr>
                <w:noProof/>
                <w:webHidden/>
                <w:color w:val="003366"/>
              </w:rPr>
              <w:tab/>
            </w:r>
            <w:r w:rsidRPr="003E38E0">
              <w:rPr>
                <w:noProof/>
                <w:webHidden/>
                <w:color w:val="003366"/>
              </w:rPr>
              <w:fldChar w:fldCharType="begin"/>
            </w:r>
            <w:r w:rsidRPr="003E38E0">
              <w:rPr>
                <w:noProof/>
                <w:webHidden/>
                <w:color w:val="003366"/>
              </w:rPr>
              <w:instrText xml:space="preserve"> PAGEREF _Toc219292404 \h </w:instrText>
            </w:r>
            <w:r w:rsidRPr="003E38E0">
              <w:rPr>
                <w:noProof/>
                <w:webHidden/>
                <w:color w:val="003366"/>
              </w:rPr>
            </w:r>
            <w:r w:rsidRPr="003E38E0">
              <w:rPr>
                <w:noProof/>
                <w:webHidden/>
                <w:color w:val="003366"/>
              </w:rPr>
              <w:fldChar w:fldCharType="separate"/>
            </w:r>
            <w:r w:rsidRPr="003E38E0">
              <w:rPr>
                <w:noProof/>
                <w:webHidden/>
                <w:color w:val="003366"/>
              </w:rPr>
              <w:t>8</w:t>
            </w:r>
            <w:r w:rsidRPr="003E38E0">
              <w:rPr>
                <w:noProof/>
                <w:webHidden/>
                <w:color w:val="003366"/>
              </w:rPr>
              <w:fldChar w:fldCharType="end"/>
            </w:r>
          </w:hyperlink>
        </w:p>
        <w:p w14:paraId="19E23AD2" w14:textId="671CD7FD" w:rsidR="003E38E0" w:rsidRPr="003E38E0" w:rsidRDefault="003E38E0">
          <w:pPr>
            <w:pStyle w:val="TOC1"/>
            <w:tabs>
              <w:tab w:val="right" w:leader="dot" w:pos="9962"/>
            </w:tabs>
            <w:rPr>
              <w:rFonts w:eastAsiaTheme="minorEastAsia"/>
              <w:noProof/>
              <w:color w:val="003366"/>
              <w:kern w:val="2"/>
              <w:sz w:val="24"/>
              <w:szCs w:val="24"/>
              <w:lang w:val="en-GB" w:eastAsia="en-GB"/>
              <w14:ligatures w14:val="standardContextual"/>
            </w:rPr>
          </w:pPr>
          <w:hyperlink w:anchor="_Toc219292405" w:history="1">
            <w:r w:rsidRPr="003E38E0">
              <w:rPr>
                <w:rStyle w:val="Hyperlink"/>
                <w:noProof/>
                <w:color w:val="003366"/>
              </w:rPr>
              <w:t>9. Teaching, curriculum and inclusion</w:t>
            </w:r>
            <w:r w:rsidRPr="003E38E0">
              <w:rPr>
                <w:noProof/>
                <w:webHidden/>
                <w:color w:val="003366"/>
              </w:rPr>
              <w:tab/>
            </w:r>
            <w:r w:rsidRPr="003E38E0">
              <w:rPr>
                <w:noProof/>
                <w:webHidden/>
                <w:color w:val="003366"/>
              </w:rPr>
              <w:fldChar w:fldCharType="begin"/>
            </w:r>
            <w:r w:rsidRPr="003E38E0">
              <w:rPr>
                <w:noProof/>
                <w:webHidden/>
                <w:color w:val="003366"/>
              </w:rPr>
              <w:instrText xml:space="preserve"> PAGEREF _Toc219292405 \h </w:instrText>
            </w:r>
            <w:r w:rsidRPr="003E38E0">
              <w:rPr>
                <w:noProof/>
                <w:webHidden/>
                <w:color w:val="003366"/>
              </w:rPr>
            </w:r>
            <w:r w:rsidRPr="003E38E0">
              <w:rPr>
                <w:noProof/>
                <w:webHidden/>
                <w:color w:val="003366"/>
              </w:rPr>
              <w:fldChar w:fldCharType="separate"/>
            </w:r>
            <w:r w:rsidRPr="003E38E0">
              <w:rPr>
                <w:noProof/>
                <w:webHidden/>
                <w:color w:val="003366"/>
              </w:rPr>
              <w:t>8</w:t>
            </w:r>
            <w:r w:rsidRPr="003E38E0">
              <w:rPr>
                <w:noProof/>
                <w:webHidden/>
                <w:color w:val="003366"/>
              </w:rPr>
              <w:fldChar w:fldCharType="end"/>
            </w:r>
          </w:hyperlink>
        </w:p>
        <w:p w14:paraId="16F736E0" w14:textId="33BD65F1" w:rsidR="003E38E0" w:rsidRPr="003E38E0" w:rsidRDefault="003E38E0">
          <w:pPr>
            <w:pStyle w:val="TOC2"/>
            <w:tabs>
              <w:tab w:val="right" w:leader="dot" w:pos="9962"/>
            </w:tabs>
            <w:rPr>
              <w:rFonts w:eastAsiaTheme="minorEastAsia"/>
              <w:noProof/>
              <w:color w:val="003366"/>
              <w:kern w:val="2"/>
              <w:sz w:val="24"/>
              <w:szCs w:val="24"/>
              <w:lang w:val="en-GB" w:eastAsia="en-GB"/>
              <w14:ligatures w14:val="standardContextual"/>
            </w:rPr>
          </w:pPr>
          <w:hyperlink w:anchor="_Toc219292406" w:history="1">
            <w:r w:rsidRPr="003E38E0">
              <w:rPr>
                <w:rStyle w:val="Hyperlink"/>
                <w:noProof/>
                <w:color w:val="003366"/>
              </w:rPr>
              <w:t>9.1 Adaptive teaching and classroom practice</w:t>
            </w:r>
            <w:r w:rsidRPr="003E38E0">
              <w:rPr>
                <w:noProof/>
                <w:webHidden/>
                <w:color w:val="003366"/>
              </w:rPr>
              <w:tab/>
            </w:r>
            <w:r w:rsidRPr="003E38E0">
              <w:rPr>
                <w:noProof/>
                <w:webHidden/>
                <w:color w:val="003366"/>
              </w:rPr>
              <w:fldChar w:fldCharType="begin"/>
            </w:r>
            <w:r w:rsidRPr="003E38E0">
              <w:rPr>
                <w:noProof/>
                <w:webHidden/>
                <w:color w:val="003366"/>
              </w:rPr>
              <w:instrText xml:space="preserve"> PAGEREF _Toc219292406 \h </w:instrText>
            </w:r>
            <w:r w:rsidRPr="003E38E0">
              <w:rPr>
                <w:noProof/>
                <w:webHidden/>
                <w:color w:val="003366"/>
              </w:rPr>
            </w:r>
            <w:r w:rsidRPr="003E38E0">
              <w:rPr>
                <w:noProof/>
                <w:webHidden/>
                <w:color w:val="003366"/>
              </w:rPr>
              <w:fldChar w:fldCharType="separate"/>
            </w:r>
            <w:r w:rsidRPr="003E38E0">
              <w:rPr>
                <w:noProof/>
                <w:webHidden/>
                <w:color w:val="003366"/>
              </w:rPr>
              <w:t>8</w:t>
            </w:r>
            <w:r w:rsidRPr="003E38E0">
              <w:rPr>
                <w:noProof/>
                <w:webHidden/>
                <w:color w:val="003366"/>
              </w:rPr>
              <w:fldChar w:fldCharType="end"/>
            </w:r>
          </w:hyperlink>
        </w:p>
        <w:p w14:paraId="2500E5C6" w14:textId="0E47FC57" w:rsidR="003E38E0" w:rsidRPr="003E38E0" w:rsidRDefault="003E38E0">
          <w:pPr>
            <w:pStyle w:val="TOC2"/>
            <w:tabs>
              <w:tab w:val="right" w:leader="dot" w:pos="9962"/>
            </w:tabs>
            <w:rPr>
              <w:rFonts w:eastAsiaTheme="minorEastAsia"/>
              <w:noProof/>
              <w:color w:val="003366"/>
              <w:kern w:val="2"/>
              <w:sz w:val="24"/>
              <w:szCs w:val="24"/>
              <w:lang w:val="en-GB" w:eastAsia="en-GB"/>
              <w14:ligatures w14:val="standardContextual"/>
            </w:rPr>
          </w:pPr>
          <w:hyperlink w:anchor="_Toc219292407" w:history="1">
            <w:r w:rsidRPr="003E38E0">
              <w:rPr>
                <w:rStyle w:val="Hyperlink"/>
                <w:noProof/>
                <w:color w:val="003366"/>
              </w:rPr>
              <w:t>9.2 Communication and interaction support</w:t>
            </w:r>
            <w:r w:rsidRPr="003E38E0">
              <w:rPr>
                <w:noProof/>
                <w:webHidden/>
                <w:color w:val="003366"/>
              </w:rPr>
              <w:tab/>
            </w:r>
            <w:r w:rsidRPr="003E38E0">
              <w:rPr>
                <w:noProof/>
                <w:webHidden/>
                <w:color w:val="003366"/>
              </w:rPr>
              <w:fldChar w:fldCharType="begin"/>
            </w:r>
            <w:r w:rsidRPr="003E38E0">
              <w:rPr>
                <w:noProof/>
                <w:webHidden/>
                <w:color w:val="003366"/>
              </w:rPr>
              <w:instrText xml:space="preserve"> PAGEREF _Toc219292407 \h </w:instrText>
            </w:r>
            <w:r w:rsidRPr="003E38E0">
              <w:rPr>
                <w:noProof/>
                <w:webHidden/>
                <w:color w:val="003366"/>
              </w:rPr>
            </w:r>
            <w:r w:rsidRPr="003E38E0">
              <w:rPr>
                <w:noProof/>
                <w:webHidden/>
                <w:color w:val="003366"/>
              </w:rPr>
              <w:fldChar w:fldCharType="separate"/>
            </w:r>
            <w:r w:rsidRPr="003E38E0">
              <w:rPr>
                <w:noProof/>
                <w:webHidden/>
                <w:color w:val="003366"/>
              </w:rPr>
              <w:t>8</w:t>
            </w:r>
            <w:r w:rsidRPr="003E38E0">
              <w:rPr>
                <w:noProof/>
                <w:webHidden/>
                <w:color w:val="003366"/>
              </w:rPr>
              <w:fldChar w:fldCharType="end"/>
            </w:r>
          </w:hyperlink>
        </w:p>
        <w:p w14:paraId="2E7BB1D3" w14:textId="267B4B9F" w:rsidR="003E38E0" w:rsidRPr="003E38E0" w:rsidRDefault="003E38E0">
          <w:pPr>
            <w:pStyle w:val="TOC2"/>
            <w:tabs>
              <w:tab w:val="right" w:leader="dot" w:pos="9962"/>
            </w:tabs>
            <w:rPr>
              <w:rFonts w:eastAsiaTheme="minorEastAsia"/>
              <w:noProof/>
              <w:color w:val="003366"/>
              <w:kern w:val="2"/>
              <w:sz w:val="24"/>
              <w:szCs w:val="24"/>
              <w:lang w:val="en-GB" w:eastAsia="en-GB"/>
              <w14:ligatures w14:val="standardContextual"/>
            </w:rPr>
          </w:pPr>
          <w:hyperlink w:anchor="_Toc219292408" w:history="1">
            <w:r w:rsidRPr="003E38E0">
              <w:rPr>
                <w:rStyle w:val="Hyperlink"/>
                <w:noProof/>
                <w:color w:val="003366"/>
              </w:rPr>
              <w:t>9.3 Social, emotional and mental health, behaviour and regulation</w:t>
            </w:r>
            <w:r w:rsidRPr="003E38E0">
              <w:rPr>
                <w:noProof/>
                <w:webHidden/>
                <w:color w:val="003366"/>
              </w:rPr>
              <w:tab/>
            </w:r>
            <w:r w:rsidRPr="003E38E0">
              <w:rPr>
                <w:noProof/>
                <w:webHidden/>
                <w:color w:val="003366"/>
              </w:rPr>
              <w:fldChar w:fldCharType="begin"/>
            </w:r>
            <w:r w:rsidRPr="003E38E0">
              <w:rPr>
                <w:noProof/>
                <w:webHidden/>
                <w:color w:val="003366"/>
              </w:rPr>
              <w:instrText xml:space="preserve"> PAGEREF _Toc219292408 \h </w:instrText>
            </w:r>
            <w:r w:rsidRPr="003E38E0">
              <w:rPr>
                <w:noProof/>
                <w:webHidden/>
                <w:color w:val="003366"/>
              </w:rPr>
            </w:r>
            <w:r w:rsidRPr="003E38E0">
              <w:rPr>
                <w:noProof/>
                <w:webHidden/>
                <w:color w:val="003366"/>
              </w:rPr>
              <w:fldChar w:fldCharType="separate"/>
            </w:r>
            <w:r w:rsidRPr="003E38E0">
              <w:rPr>
                <w:noProof/>
                <w:webHidden/>
                <w:color w:val="003366"/>
              </w:rPr>
              <w:t>8</w:t>
            </w:r>
            <w:r w:rsidRPr="003E38E0">
              <w:rPr>
                <w:noProof/>
                <w:webHidden/>
                <w:color w:val="003366"/>
              </w:rPr>
              <w:fldChar w:fldCharType="end"/>
            </w:r>
          </w:hyperlink>
        </w:p>
        <w:p w14:paraId="5A61BDC6" w14:textId="16555B0A" w:rsidR="003E38E0" w:rsidRPr="003E38E0" w:rsidRDefault="003E38E0">
          <w:pPr>
            <w:pStyle w:val="TOC2"/>
            <w:tabs>
              <w:tab w:val="right" w:leader="dot" w:pos="9962"/>
            </w:tabs>
            <w:rPr>
              <w:rFonts w:eastAsiaTheme="minorEastAsia"/>
              <w:noProof/>
              <w:color w:val="003366"/>
              <w:kern w:val="2"/>
              <w:sz w:val="24"/>
              <w:szCs w:val="24"/>
              <w:lang w:val="en-GB" w:eastAsia="en-GB"/>
              <w14:ligatures w14:val="standardContextual"/>
            </w:rPr>
          </w:pPr>
          <w:hyperlink w:anchor="_Toc219292409" w:history="1">
            <w:r w:rsidRPr="003E38E0">
              <w:rPr>
                <w:rStyle w:val="Hyperlink"/>
                <w:noProof/>
                <w:color w:val="003366"/>
              </w:rPr>
              <w:t>9.4 Curriculum access and reasonable adjustments</w:t>
            </w:r>
            <w:r w:rsidRPr="003E38E0">
              <w:rPr>
                <w:noProof/>
                <w:webHidden/>
                <w:color w:val="003366"/>
              </w:rPr>
              <w:tab/>
            </w:r>
            <w:r w:rsidRPr="003E38E0">
              <w:rPr>
                <w:noProof/>
                <w:webHidden/>
                <w:color w:val="003366"/>
              </w:rPr>
              <w:fldChar w:fldCharType="begin"/>
            </w:r>
            <w:r w:rsidRPr="003E38E0">
              <w:rPr>
                <w:noProof/>
                <w:webHidden/>
                <w:color w:val="003366"/>
              </w:rPr>
              <w:instrText xml:space="preserve"> PAGEREF _Toc219292409 \h </w:instrText>
            </w:r>
            <w:r w:rsidRPr="003E38E0">
              <w:rPr>
                <w:noProof/>
                <w:webHidden/>
                <w:color w:val="003366"/>
              </w:rPr>
            </w:r>
            <w:r w:rsidRPr="003E38E0">
              <w:rPr>
                <w:noProof/>
                <w:webHidden/>
                <w:color w:val="003366"/>
              </w:rPr>
              <w:fldChar w:fldCharType="separate"/>
            </w:r>
            <w:r w:rsidRPr="003E38E0">
              <w:rPr>
                <w:noProof/>
                <w:webHidden/>
                <w:color w:val="003366"/>
              </w:rPr>
              <w:t>9</w:t>
            </w:r>
            <w:r w:rsidRPr="003E38E0">
              <w:rPr>
                <w:noProof/>
                <w:webHidden/>
                <w:color w:val="003366"/>
              </w:rPr>
              <w:fldChar w:fldCharType="end"/>
            </w:r>
          </w:hyperlink>
        </w:p>
        <w:p w14:paraId="72BA31C3" w14:textId="00ED1095" w:rsidR="003E38E0" w:rsidRPr="003E38E0" w:rsidRDefault="003E38E0">
          <w:pPr>
            <w:pStyle w:val="TOC1"/>
            <w:tabs>
              <w:tab w:val="right" w:leader="dot" w:pos="9962"/>
            </w:tabs>
            <w:rPr>
              <w:rFonts w:eastAsiaTheme="minorEastAsia"/>
              <w:noProof/>
              <w:color w:val="003366"/>
              <w:kern w:val="2"/>
              <w:sz w:val="24"/>
              <w:szCs w:val="24"/>
              <w:lang w:val="en-GB" w:eastAsia="en-GB"/>
              <w14:ligatures w14:val="standardContextual"/>
            </w:rPr>
          </w:pPr>
          <w:hyperlink w:anchor="_Toc219292410" w:history="1">
            <w:r w:rsidRPr="003E38E0">
              <w:rPr>
                <w:rStyle w:val="Hyperlink"/>
                <w:noProof/>
                <w:color w:val="003366"/>
              </w:rPr>
              <w:t>10. Medical needs, nursing support and personal care</w:t>
            </w:r>
            <w:r w:rsidRPr="003E38E0">
              <w:rPr>
                <w:noProof/>
                <w:webHidden/>
                <w:color w:val="003366"/>
              </w:rPr>
              <w:tab/>
            </w:r>
            <w:r w:rsidRPr="003E38E0">
              <w:rPr>
                <w:noProof/>
                <w:webHidden/>
                <w:color w:val="003366"/>
              </w:rPr>
              <w:fldChar w:fldCharType="begin"/>
            </w:r>
            <w:r w:rsidRPr="003E38E0">
              <w:rPr>
                <w:noProof/>
                <w:webHidden/>
                <w:color w:val="003366"/>
              </w:rPr>
              <w:instrText xml:space="preserve"> PAGEREF _Toc219292410 \h </w:instrText>
            </w:r>
            <w:r w:rsidRPr="003E38E0">
              <w:rPr>
                <w:noProof/>
                <w:webHidden/>
                <w:color w:val="003366"/>
              </w:rPr>
            </w:r>
            <w:r w:rsidRPr="003E38E0">
              <w:rPr>
                <w:noProof/>
                <w:webHidden/>
                <w:color w:val="003366"/>
              </w:rPr>
              <w:fldChar w:fldCharType="separate"/>
            </w:r>
            <w:r w:rsidRPr="003E38E0">
              <w:rPr>
                <w:noProof/>
                <w:webHidden/>
                <w:color w:val="003366"/>
              </w:rPr>
              <w:t>9</w:t>
            </w:r>
            <w:r w:rsidRPr="003E38E0">
              <w:rPr>
                <w:noProof/>
                <w:webHidden/>
                <w:color w:val="003366"/>
              </w:rPr>
              <w:fldChar w:fldCharType="end"/>
            </w:r>
          </w:hyperlink>
        </w:p>
        <w:p w14:paraId="6C140810" w14:textId="5B180D1D" w:rsidR="003E38E0" w:rsidRPr="003E38E0" w:rsidRDefault="003E38E0">
          <w:pPr>
            <w:pStyle w:val="TOC1"/>
            <w:tabs>
              <w:tab w:val="right" w:leader="dot" w:pos="9962"/>
            </w:tabs>
            <w:rPr>
              <w:rFonts w:eastAsiaTheme="minorEastAsia"/>
              <w:noProof/>
              <w:color w:val="003366"/>
              <w:kern w:val="2"/>
              <w:sz w:val="24"/>
              <w:szCs w:val="24"/>
              <w:lang w:val="en-GB" w:eastAsia="en-GB"/>
              <w14:ligatures w14:val="standardContextual"/>
            </w:rPr>
          </w:pPr>
          <w:hyperlink w:anchor="_Toc219292411" w:history="1">
            <w:r w:rsidRPr="003E38E0">
              <w:rPr>
                <w:rStyle w:val="Hyperlink"/>
                <w:noProof/>
                <w:color w:val="003366"/>
              </w:rPr>
              <w:t>11. Working in partnership with parents/carers and pupils</w:t>
            </w:r>
            <w:r w:rsidRPr="003E38E0">
              <w:rPr>
                <w:noProof/>
                <w:webHidden/>
                <w:color w:val="003366"/>
              </w:rPr>
              <w:tab/>
            </w:r>
            <w:r w:rsidRPr="003E38E0">
              <w:rPr>
                <w:noProof/>
                <w:webHidden/>
                <w:color w:val="003366"/>
              </w:rPr>
              <w:fldChar w:fldCharType="begin"/>
            </w:r>
            <w:r w:rsidRPr="003E38E0">
              <w:rPr>
                <w:noProof/>
                <w:webHidden/>
                <w:color w:val="003366"/>
              </w:rPr>
              <w:instrText xml:space="preserve"> PAGEREF _Toc219292411 \h </w:instrText>
            </w:r>
            <w:r w:rsidRPr="003E38E0">
              <w:rPr>
                <w:noProof/>
                <w:webHidden/>
                <w:color w:val="003366"/>
              </w:rPr>
            </w:r>
            <w:r w:rsidRPr="003E38E0">
              <w:rPr>
                <w:noProof/>
                <w:webHidden/>
                <w:color w:val="003366"/>
              </w:rPr>
              <w:fldChar w:fldCharType="separate"/>
            </w:r>
            <w:r w:rsidRPr="003E38E0">
              <w:rPr>
                <w:noProof/>
                <w:webHidden/>
                <w:color w:val="003366"/>
              </w:rPr>
              <w:t>9</w:t>
            </w:r>
            <w:r w:rsidRPr="003E38E0">
              <w:rPr>
                <w:noProof/>
                <w:webHidden/>
                <w:color w:val="003366"/>
              </w:rPr>
              <w:fldChar w:fldCharType="end"/>
            </w:r>
          </w:hyperlink>
        </w:p>
        <w:p w14:paraId="57864253" w14:textId="7CE06E5D" w:rsidR="003E38E0" w:rsidRPr="003E38E0" w:rsidRDefault="003E38E0">
          <w:pPr>
            <w:pStyle w:val="TOC1"/>
            <w:tabs>
              <w:tab w:val="right" w:leader="dot" w:pos="9962"/>
            </w:tabs>
            <w:rPr>
              <w:rFonts w:eastAsiaTheme="minorEastAsia"/>
              <w:noProof/>
              <w:color w:val="003366"/>
              <w:kern w:val="2"/>
              <w:sz w:val="24"/>
              <w:szCs w:val="24"/>
              <w:lang w:val="en-GB" w:eastAsia="en-GB"/>
              <w14:ligatures w14:val="standardContextual"/>
            </w:rPr>
          </w:pPr>
          <w:hyperlink w:anchor="_Toc219292412" w:history="1">
            <w:r w:rsidRPr="003E38E0">
              <w:rPr>
                <w:rStyle w:val="Hyperlink"/>
                <w:noProof/>
                <w:color w:val="003366"/>
              </w:rPr>
              <w:t>12. Record keeping and information sharing</w:t>
            </w:r>
            <w:r w:rsidRPr="003E38E0">
              <w:rPr>
                <w:noProof/>
                <w:webHidden/>
                <w:color w:val="003366"/>
              </w:rPr>
              <w:tab/>
            </w:r>
            <w:r w:rsidRPr="003E38E0">
              <w:rPr>
                <w:noProof/>
                <w:webHidden/>
                <w:color w:val="003366"/>
              </w:rPr>
              <w:fldChar w:fldCharType="begin"/>
            </w:r>
            <w:r w:rsidRPr="003E38E0">
              <w:rPr>
                <w:noProof/>
                <w:webHidden/>
                <w:color w:val="003366"/>
              </w:rPr>
              <w:instrText xml:space="preserve"> PAGEREF _Toc219292412 \h </w:instrText>
            </w:r>
            <w:r w:rsidRPr="003E38E0">
              <w:rPr>
                <w:noProof/>
                <w:webHidden/>
                <w:color w:val="003366"/>
              </w:rPr>
            </w:r>
            <w:r w:rsidRPr="003E38E0">
              <w:rPr>
                <w:noProof/>
                <w:webHidden/>
                <w:color w:val="003366"/>
              </w:rPr>
              <w:fldChar w:fldCharType="separate"/>
            </w:r>
            <w:r w:rsidRPr="003E38E0">
              <w:rPr>
                <w:noProof/>
                <w:webHidden/>
                <w:color w:val="003366"/>
              </w:rPr>
              <w:t>11</w:t>
            </w:r>
            <w:r w:rsidRPr="003E38E0">
              <w:rPr>
                <w:noProof/>
                <w:webHidden/>
                <w:color w:val="003366"/>
              </w:rPr>
              <w:fldChar w:fldCharType="end"/>
            </w:r>
          </w:hyperlink>
        </w:p>
        <w:p w14:paraId="54AB5560" w14:textId="4229F4EF" w:rsidR="003E38E0" w:rsidRPr="003E38E0" w:rsidRDefault="003E38E0">
          <w:pPr>
            <w:pStyle w:val="TOC1"/>
            <w:tabs>
              <w:tab w:val="right" w:leader="dot" w:pos="9962"/>
            </w:tabs>
            <w:rPr>
              <w:rFonts w:eastAsiaTheme="minorEastAsia"/>
              <w:noProof/>
              <w:color w:val="003366"/>
              <w:kern w:val="2"/>
              <w:sz w:val="24"/>
              <w:szCs w:val="24"/>
              <w:lang w:val="en-GB" w:eastAsia="en-GB"/>
              <w14:ligatures w14:val="standardContextual"/>
            </w:rPr>
          </w:pPr>
          <w:hyperlink w:anchor="_Toc219292413" w:history="1">
            <w:r w:rsidRPr="003E38E0">
              <w:rPr>
                <w:rStyle w:val="Hyperlink"/>
                <w:noProof/>
                <w:color w:val="003366"/>
              </w:rPr>
              <w:t>13. Multi-agency working and the Local Offer</w:t>
            </w:r>
            <w:r w:rsidRPr="003E38E0">
              <w:rPr>
                <w:noProof/>
                <w:webHidden/>
                <w:color w:val="003366"/>
              </w:rPr>
              <w:tab/>
            </w:r>
            <w:r w:rsidRPr="003E38E0">
              <w:rPr>
                <w:noProof/>
                <w:webHidden/>
                <w:color w:val="003366"/>
              </w:rPr>
              <w:fldChar w:fldCharType="begin"/>
            </w:r>
            <w:r w:rsidRPr="003E38E0">
              <w:rPr>
                <w:noProof/>
                <w:webHidden/>
                <w:color w:val="003366"/>
              </w:rPr>
              <w:instrText xml:space="preserve"> PAGEREF _Toc219292413 \h </w:instrText>
            </w:r>
            <w:r w:rsidRPr="003E38E0">
              <w:rPr>
                <w:noProof/>
                <w:webHidden/>
                <w:color w:val="003366"/>
              </w:rPr>
            </w:r>
            <w:r w:rsidRPr="003E38E0">
              <w:rPr>
                <w:noProof/>
                <w:webHidden/>
                <w:color w:val="003366"/>
              </w:rPr>
              <w:fldChar w:fldCharType="separate"/>
            </w:r>
            <w:r w:rsidRPr="003E38E0">
              <w:rPr>
                <w:noProof/>
                <w:webHidden/>
                <w:color w:val="003366"/>
              </w:rPr>
              <w:t>11</w:t>
            </w:r>
            <w:r w:rsidRPr="003E38E0">
              <w:rPr>
                <w:noProof/>
                <w:webHidden/>
                <w:color w:val="003366"/>
              </w:rPr>
              <w:fldChar w:fldCharType="end"/>
            </w:r>
          </w:hyperlink>
        </w:p>
        <w:p w14:paraId="4BF71AF1" w14:textId="2D66BE75" w:rsidR="003E38E0" w:rsidRPr="003E38E0" w:rsidRDefault="003E38E0">
          <w:pPr>
            <w:pStyle w:val="TOC1"/>
            <w:tabs>
              <w:tab w:val="right" w:leader="dot" w:pos="9962"/>
            </w:tabs>
            <w:rPr>
              <w:rFonts w:eastAsiaTheme="minorEastAsia"/>
              <w:noProof/>
              <w:color w:val="003366"/>
              <w:kern w:val="2"/>
              <w:sz w:val="24"/>
              <w:szCs w:val="24"/>
              <w:lang w:val="en-GB" w:eastAsia="en-GB"/>
              <w14:ligatures w14:val="standardContextual"/>
            </w:rPr>
          </w:pPr>
          <w:hyperlink w:anchor="_Toc219292414" w:history="1">
            <w:r w:rsidRPr="003E38E0">
              <w:rPr>
                <w:rStyle w:val="Hyperlink"/>
                <w:noProof/>
                <w:color w:val="003366"/>
              </w:rPr>
              <w:t>14. Resources and funding</w:t>
            </w:r>
            <w:r w:rsidRPr="003E38E0">
              <w:rPr>
                <w:noProof/>
                <w:webHidden/>
                <w:color w:val="003366"/>
              </w:rPr>
              <w:tab/>
            </w:r>
            <w:r w:rsidRPr="003E38E0">
              <w:rPr>
                <w:noProof/>
                <w:webHidden/>
                <w:color w:val="003366"/>
              </w:rPr>
              <w:fldChar w:fldCharType="begin"/>
            </w:r>
            <w:r w:rsidRPr="003E38E0">
              <w:rPr>
                <w:noProof/>
                <w:webHidden/>
                <w:color w:val="003366"/>
              </w:rPr>
              <w:instrText xml:space="preserve"> PAGEREF _Toc219292414 \h </w:instrText>
            </w:r>
            <w:r w:rsidRPr="003E38E0">
              <w:rPr>
                <w:noProof/>
                <w:webHidden/>
                <w:color w:val="003366"/>
              </w:rPr>
            </w:r>
            <w:r w:rsidRPr="003E38E0">
              <w:rPr>
                <w:noProof/>
                <w:webHidden/>
                <w:color w:val="003366"/>
              </w:rPr>
              <w:fldChar w:fldCharType="separate"/>
            </w:r>
            <w:r w:rsidRPr="003E38E0">
              <w:rPr>
                <w:noProof/>
                <w:webHidden/>
                <w:color w:val="003366"/>
              </w:rPr>
              <w:t>11</w:t>
            </w:r>
            <w:r w:rsidRPr="003E38E0">
              <w:rPr>
                <w:noProof/>
                <w:webHidden/>
                <w:color w:val="003366"/>
              </w:rPr>
              <w:fldChar w:fldCharType="end"/>
            </w:r>
          </w:hyperlink>
        </w:p>
        <w:p w14:paraId="61D16BF0" w14:textId="36DAC996" w:rsidR="003E38E0" w:rsidRPr="003E38E0" w:rsidRDefault="003E38E0">
          <w:pPr>
            <w:pStyle w:val="TOC1"/>
            <w:tabs>
              <w:tab w:val="right" w:leader="dot" w:pos="9962"/>
            </w:tabs>
            <w:rPr>
              <w:rFonts w:eastAsiaTheme="minorEastAsia"/>
              <w:noProof/>
              <w:color w:val="003366"/>
              <w:kern w:val="2"/>
              <w:sz w:val="24"/>
              <w:szCs w:val="24"/>
              <w:lang w:val="en-GB" w:eastAsia="en-GB"/>
              <w14:ligatures w14:val="standardContextual"/>
            </w:rPr>
          </w:pPr>
          <w:hyperlink w:anchor="_Toc219292415" w:history="1">
            <w:r w:rsidRPr="003E38E0">
              <w:rPr>
                <w:rStyle w:val="Hyperlink"/>
                <w:noProof/>
                <w:color w:val="003366"/>
              </w:rPr>
              <w:t>15. Workforce development and training</w:t>
            </w:r>
            <w:r w:rsidRPr="003E38E0">
              <w:rPr>
                <w:noProof/>
                <w:webHidden/>
                <w:color w:val="003366"/>
              </w:rPr>
              <w:tab/>
            </w:r>
            <w:r w:rsidRPr="003E38E0">
              <w:rPr>
                <w:noProof/>
                <w:webHidden/>
                <w:color w:val="003366"/>
              </w:rPr>
              <w:fldChar w:fldCharType="begin"/>
            </w:r>
            <w:r w:rsidRPr="003E38E0">
              <w:rPr>
                <w:noProof/>
                <w:webHidden/>
                <w:color w:val="003366"/>
              </w:rPr>
              <w:instrText xml:space="preserve"> PAGEREF _Toc219292415 \h </w:instrText>
            </w:r>
            <w:r w:rsidRPr="003E38E0">
              <w:rPr>
                <w:noProof/>
                <w:webHidden/>
                <w:color w:val="003366"/>
              </w:rPr>
            </w:r>
            <w:r w:rsidRPr="003E38E0">
              <w:rPr>
                <w:noProof/>
                <w:webHidden/>
                <w:color w:val="003366"/>
              </w:rPr>
              <w:fldChar w:fldCharType="separate"/>
            </w:r>
            <w:r w:rsidRPr="003E38E0">
              <w:rPr>
                <w:noProof/>
                <w:webHidden/>
                <w:color w:val="003366"/>
              </w:rPr>
              <w:t>12</w:t>
            </w:r>
            <w:r w:rsidRPr="003E38E0">
              <w:rPr>
                <w:noProof/>
                <w:webHidden/>
                <w:color w:val="003366"/>
              </w:rPr>
              <w:fldChar w:fldCharType="end"/>
            </w:r>
          </w:hyperlink>
        </w:p>
        <w:p w14:paraId="3A26AE9B" w14:textId="41D3A33C" w:rsidR="003E38E0" w:rsidRPr="003E38E0" w:rsidRDefault="003E38E0">
          <w:pPr>
            <w:pStyle w:val="TOC1"/>
            <w:tabs>
              <w:tab w:val="right" w:leader="dot" w:pos="9962"/>
            </w:tabs>
            <w:rPr>
              <w:rFonts w:eastAsiaTheme="minorEastAsia"/>
              <w:noProof/>
              <w:color w:val="003366"/>
              <w:kern w:val="2"/>
              <w:sz w:val="24"/>
              <w:szCs w:val="24"/>
              <w:lang w:val="en-GB" w:eastAsia="en-GB"/>
              <w14:ligatures w14:val="standardContextual"/>
            </w:rPr>
          </w:pPr>
          <w:hyperlink w:anchor="_Toc219292416" w:history="1">
            <w:r w:rsidRPr="003E38E0">
              <w:rPr>
                <w:rStyle w:val="Hyperlink"/>
                <w:noProof/>
                <w:color w:val="003366"/>
              </w:rPr>
              <w:t>16. Monitoring impact, accountability and continuous improvement</w:t>
            </w:r>
            <w:r w:rsidRPr="003E38E0">
              <w:rPr>
                <w:noProof/>
                <w:webHidden/>
                <w:color w:val="003366"/>
              </w:rPr>
              <w:tab/>
            </w:r>
            <w:r w:rsidRPr="003E38E0">
              <w:rPr>
                <w:noProof/>
                <w:webHidden/>
                <w:color w:val="003366"/>
              </w:rPr>
              <w:fldChar w:fldCharType="begin"/>
            </w:r>
            <w:r w:rsidRPr="003E38E0">
              <w:rPr>
                <w:noProof/>
                <w:webHidden/>
                <w:color w:val="003366"/>
              </w:rPr>
              <w:instrText xml:space="preserve"> PAGEREF _Toc219292416 \h </w:instrText>
            </w:r>
            <w:r w:rsidRPr="003E38E0">
              <w:rPr>
                <w:noProof/>
                <w:webHidden/>
                <w:color w:val="003366"/>
              </w:rPr>
            </w:r>
            <w:r w:rsidRPr="003E38E0">
              <w:rPr>
                <w:noProof/>
                <w:webHidden/>
                <w:color w:val="003366"/>
              </w:rPr>
              <w:fldChar w:fldCharType="separate"/>
            </w:r>
            <w:r w:rsidRPr="003E38E0">
              <w:rPr>
                <w:noProof/>
                <w:webHidden/>
                <w:color w:val="003366"/>
              </w:rPr>
              <w:t>12</w:t>
            </w:r>
            <w:r w:rsidRPr="003E38E0">
              <w:rPr>
                <w:noProof/>
                <w:webHidden/>
                <w:color w:val="003366"/>
              </w:rPr>
              <w:fldChar w:fldCharType="end"/>
            </w:r>
          </w:hyperlink>
        </w:p>
        <w:p w14:paraId="790530AB" w14:textId="3D43B796" w:rsidR="003E38E0" w:rsidRPr="003E38E0" w:rsidRDefault="003E38E0">
          <w:pPr>
            <w:pStyle w:val="TOC1"/>
            <w:tabs>
              <w:tab w:val="right" w:leader="dot" w:pos="9962"/>
            </w:tabs>
            <w:rPr>
              <w:rFonts w:eastAsiaTheme="minorEastAsia"/>
              <w:noProof/>
              <w:color w:val="003366"/>
              <w:kern w:val="2"/>
              <w:sz w:val="24"/>
              <w:szCs w:val="24"/>
              <w:lang w:val="en-GB" w:eastAsia="en-GB"/>
              <w14:ligatures w14:val="standardContextual"/>
            </w:rPr>
          </w:pPr>
          <w:hyperlink w:anchor="_Toc219292417" w:history="1">
            <w:r w:rsidRPr="003E38E0">
              <w:rPr>
                <w:rStyle w:val="Hyperlink"/>
                <w:noProof/>
                <w:color w:val="003366"/>
              </w:rPr>
              <w:t>17. Concerns, complaints and dispute resolution</w:t>
            </w:r>
            <w:r w:rsidRPr="003E38E0">
              <w:rPr>
                <w:noProof/>
                <w:webHidden/>
                <w:color w:val="003366"/>
              </w:rPr>
              <w:tab/>
            </w:r>
            <w:r w:rsidRPr="003E38E0">
              <w:rPr>
                <w:noProof/>
                <w:webHidden/>
                <w:color w:val="003366"/>
              </w:rPr>
              <w:fldChar w:fldCharType="begin"/>
            </w:r>
            <w:r w:rsidRPr="003E38E0">
              <w:rPr>
                <w:noProof/>
                <w:webHidden/>
                <w:color w:val="003366"/>
              </w:rPr>
              <w:instrText xml:space="preserve"> PAGEREF _Toc219292417 \h </w:instrText>
            </w:r>
            <w:r w:rsidRPr="003E38E0">
              <w:rPr>
                <w:noProof/>
                <w:webHidden/>
                <w:color w:val="003366"/>
              </w:rPr>
            </w:r>
            <w:r w:rsidRPr="003E38E0">
              <w:rPr>
                <w:noProof/>
                <w:webHidden/>
                <w:color w:val="003366"/>
              </w:rPr>
              <w:fldChar w:fldCharType="separate"/>
            </w:r>
            <w:r w:rsidRPr="003E38E0">
              <w:rPr>
                <w:noProof/>
                <w:webHidden/>
                <w:color w:val="003366"/>
              </w:rPr>
              <w:t>12</w:t>
            </w:r>
            <w:r w:rsidRPr="003E38E0">
              <w:rPr>
                <w:noProof/>
                <w:webHidden/>
                <w:color w:val="003366"/>
              </w:rPr>
              <w:fldChar w:fldCharType="end"/>
            </w:r>
          </w:hyperlink>
        </w:p>
        <w:p w14:paraId="57291172" w14:textId="560BC8CB" w:rsidR="003E38E0" w:rsidRPr="003E38E0" w:rsidRDefault="003E38E0">
          <w:pPr>
            <w:pStyle w:val="TOC1"/>
            <w:tabs>
              <w:tab w:val="right" w:leader="dot" w:pos="9962"/>
            </w:tabs>
            <w:rPr>
              <w:rFonts w:eastAsiaTheme="minorEastAsia"/>
              <w:noProof/>
              <w:color w:val="003366"/>
              <w:kern w:val="2"/>
              <w:sz w:val="24"/>
              <w:szCs w:val="24"/>
              <w:lang w:val="en-GB" w:eastAsia="en-GB"/>
              <w14:ligatures w14:val="standardContextual"/>
            </w:rPr>
          </w:pPr>
          <w:hyperlink w:anchor="_Toc219292418" w:history="1">
            <w:r w:rsidRPr="003E38E0">
              <w:rPr>
                <w:rStyle w:val="Hyperlink"/>
                <w:noProof/>
                <w:color w:val="003366"/>
              </w:rPr>
              <w:t>18. Related policies and documents</w:t>
            </w:r>
            <w:r w:rsidRPr="003E38E0">
              <w:rPr>
                <w:noProof/>
                <w:webHidden/>
                <w:color w:val="003366"/>
              </w:rPr>
              <w:tab/>
            </w:r>
            <w:r w:rsidRPr="003E38E0">
              <w:rPr>
                <w:noProof/>
                <w:webHidden/>
                <w:color w:val="003366"/>
              </w:rPr>
              <w:fldChar w:fldCharType="begin"/>
            </w:r>
            <w:r w:rsidRPr="003E38E0">
              <w:rPr>
                <w:noProof/>
                <w:webHidden/>
                <w:color w:val="003366"/>
              </w:rPr>
              <w:instrText xml:space="preserve"> PAGEREF _Toc219292418 \h </w:instrText>
            </w:r>
            <w:r w:rsidRPr="003E38E0">
              <w:rPr>
                <w:noProof/>
                <w:webHidden/>
                <w:color w:val="003366"/>
              </w:rPr>
            </w:r>
            <w:r w:rsidRPr="003E38E0">
              <w:rPr>
                <w:noProof/>
                <w:webHidden/>
                <w:color w:val="003366"/>
              </w:rPr>
              <w:fldChar w:fldCharType="separate"/>
            </w:r>
            <w:r w:rsidRPr="003E38E0">
              <w:rPr>
                <w:noProof/>
                <w:webHidden/>
                <w:color w:val="003366"/>
              </w:rPr>
              <w:t>13</w:t>
            </w:r>
            <w:r w:rsidRPr="003E38E0">
              <w:rPr>
                <w:noProof/>
                <w:webHidden/>
                <w:color w:val="003366"/>
              </w:rPr>
              <w:fldChar w:fldCharType="end"/>
            </w:r>
          </w:hyperlink>
        </w:p>
        <w:p w14:paraId="5D8F3008" w14:textId="600724E7" w:rsidR="003E38E0" w:rsidRPr="003E38E0" w:rsidRDefault="003E38E0">
          <w:pPr>
            <w:pStyle w:val="TOC1"/>
            <w:tabs>
              <w:tab w:val="right" w:leader="dot" w:pos="9962"/>
            </w:tabs>
            <w:rPr>
              <w:rFonts w:eastAsiaTheme="minorEastAsia"/>
              <w:noProof/>
              <w:color w:val="003366"/>
              <w:kern w:val="2"/>
              <w:sz w:val="24"/>
              <w:szCs w:val="24"/>
              <w:lang w:val="en-GB" w:eastAsia="en-GB"/>
              <w14:ligatures w14:val="standardContextual"/>
            </w:rPr>
          </w:pPr>
          <w:hyperlink w:anchor="_Toc219292419" w:history="1">
            <w:r w:rsidRPr="003E38E0">
              <w:rPr>
                <w:rStyle w:val="Hyperlink"/>
                <w:noProof/>
                <w:color w:val="003366"/>
              </w:rPr>
              <w:t>19. Evidence base and further reading</w:t>
            </w:r>
            <w:r w:rsidRPr="003E38E0">
              <w:rPr>
                <w:noProof/>
                <w:webHidden/>
                <w:color w:val="003366"/>
              </w:rPr>
              <w:tab/>
            </w:r>
            <w:r w:rsidRPr="003E38E0">
              <w:rPr>
                <w:noProof/>
                <w:webHidden/>
                <w:color w:val="003366"/>
              </w:rPr>
              <w:fldChar w:fldCharType="begin"/>
            </w:r>
            <w:r w:rsidRPr="003E38E0">
              <w:rPr>
                <w:noProof/>
                <w:webHidden/>
                <w:color w:val="003366"/>
              </w:rPr>
              <w:instrText xml:space="preserve"> PAGEREF _Toc219292419 \h </w:instrText>
            </w:r>
            <w:r w:rsidRPr="003E38E0">
              <w:rPr>
                <w:noProof/>
                <w:webHidden/>
                <w:color w:val="003366"/>
              </w:rPr>
            </w:r>
            <w:r w:rsidRPr="003E38E0">
              <w:rPr>
                <w:noProof/>
                <w:webHidden/>
                <w:color w:val="003366"/>
              </w:rPr>
              <w:fldChar w:fldCharType="separate"/>
            </w:r>
            <w:r w:rsidRPr="003E38E0">
              <w:rPr>
                <w:noProof/>
                <w:webHidden/>
                <w:color w:val="003366"/>
              </w:rPr>
              <w:t>13</w:t>
            </w:r>
            <w:r w:rsidRPr="003E38E0">
              <w:rPr>
                <w:noProof/>
                <w:webHidden/>
                <w:color w:val="003366"/>
              </w:rPr>
              <w:fldChar w:fldCharType="end"/>
            </w:r>
          </w:hyperlink>
        </w:p>
        <w:p w14:paraId="59329924" w14:textId="12B3AFF0" w:rsidR="003E38E0" w:rsidRPr="003E38E0" w:rsidRDefault="003E38E0">
          <w:pPr>
            <w:pStyle w:val="TOC1"/>
            <w:tabs>
              <w:tab w:val="right" w:leader="dot" w:pos="9962"/>
            </w:tabs>
            <w:rPr>
              <w:rFonts w:eastAsiaTheme="minorEastAsia"/>
              <w:noProof/>
              <w:color w:val="003366"/>
              <w:kern w:val="2"/>
              <w:sz w:val="24"/>
              <w:szCs w:val="24"/>
              <w:lang w:val="en-GB" w:eastAsia="en-GB"/>
              <w14:ligatures w14:val="standardContextual"/>
            </w:rPr>
          </w:pPr>
          <w:hyperlink w:anchor="_Toc219292420" w:history="1">
            <w:r w:rsidRPr="003E38E0">
              <w:rPr>
                <w:rStyle w:val="Hyperlink"/>
                <w:noProof/>
                <w:color w:val="003366"/>
              </w:rPr>
              <w:t>20. Review</w:t>
            </w:r>
            <w:r w:rsidRPr="003E38E0">
              <w:rPr>
                <w:noProof/>
                <w:webHidden/>
                <w:color w:val="003366"/>
              </w:rPr>
              <w:tab/>
            </w:r>
            <w:r w:rsidRPr="003E38E0">
              <w:rPr>
                <w:noProof/>
                <w:webHidden/>
                <w:color w:val="003366"/>
              </w:rPr>
              <w:fldChar w:fldCharType="begin"/>
            </w:r>
            <w:r w:rsidRPr="003E38E0">
              <w:rPr>
                <w:noProof/>
                <w:webHidden/>
                <w:color w:val="003366"/>
              </w:rPr>
              <w:instrText xml:space="preserve"> PAGEREF _Toc219292420 \h </w:instrText>
            </w:r>
            <w:r w:rsidRPr="003E38E0">
              <w:rPr>
                <w:noProof/>
                <w:webHidden/>
                <w:color w:val="003366"/>
              </w:rPr>
            </w:r>
            <w:r w:rsidRPr="003E38E0">
              <w:rPr>
                <w:noProof/>
                <w:webHidden/>
                <w:color w:val="003366"/>
              </w:rPr>
              <w:fldChar w:fldCharType="separate"/>
            </w:r>
            <w:r w:rsidRPr="003E38E0">
              <w:rPr>
                <w:noProof/>
                <w:webHidden/>
                <w:color w:val="003366"/>
              </w:rPr>
              <w:t>13</w:t>
            </w:r>
            <w:r w:rsidRPr="003E38E0">
              <w:rPr>
                <w:noProof/>
                <w:webHidden/>
                <w:color w:val="003366"/>
              </w:rPr>
              <w:fldChar w:fldCharType="end"/>
            </w:r>
          </w:hyperlink>
        </w:p>
        <w:p w14:paraId="434AE5FC" w14:textId="12714EE6" w:rsidR="003E38E0" w:rsidRPr="003E38E0" w:rsidRDefault="003E38E0">
          <w:pPr>
            <w:rPr>
              <w:color w:val="003366"/>
            </w:rPr>
          </w:pPr>
          <w:r w:rsidRPr="003E38E0">
            <w:rPr>
              <w:b/>
              <w:bCs/>
              <w:color w:val="003366"/>
            </w:rPr>
            <w:fldChar w:fldCharType="end"/>
          </w:r>
        </w:p>
      </w:sdtContent>
    </w:sdt>
    <w:p w14:paraId="2C0FDAE3" w14:textId="77777777" w:rsidR="001C1D93" w:rsidRPr="003E38E0" w:rsidRDefault="006A5182">
      <w:pPr>
        <w:rPr>
          <w:color w:val="003366"/>
        </w:rPr>
      </w:pPr>
      <w:r w:rsidRPr="003E38E0">
        <w:rPr>
          <w:color w:val="003366"/>
        </w:rPr>
        <w:br w:type="page"/>
      </w:r>
    </w:p>
    <w:p w14:paraId="774D097B" w14:textId="77777777" w:rsidR="001C1D93" w:rsidRPr="003E38E0" w:rsidRDefault="006A5182">
      <w:pPr>
        <w:pStyle w:val="Heading1"/>
        <w:rPr>
          <w:rFonts w:ascii="Aptos" w:hAnsi="Aptos"/>
          <w:color w:val="003366"/>
        </w:rPr>
      </w:pPr>
      <w:bookmarkStart w:id="1" w:name="_Toc219292386"/>
      <w:r w:rsidRPr="003E38E0">
        <w:rPr>
          <w:rFonts w:ascii="Aptos" w:hAnsi="Aptos"/>
          <w:color w:val="003366"/>
        </w:rPr>
        <w:lastRenderedPageBreak/>
        <w:t>1. Purpose and scope</w:t>
      </w:r>
      <w:bookmarkEnd w:id="1"/>
    </w:p>
    <w:p w14:paraId="6171BDC6" w14:textId="77777777" w:rsidR="001C1D93" w:rsidRPr="003E38E0" w:rsidRDefault="006A5182">
      <w:pPr>
        <w:rPr>
          <w:color w:val="003366"/>
        </w:rPr>
      </w:pPr>
      <w:r w:rsidRPr="003E38E0">
        <w:rPr>
          <w:color w:val="003366"/>
        </w:rPr>
        <w:t>This policy sets out Newark Orchard School’s statutory duties and operational approach to special educational needs and disability (SEND). It applies to all pupils on roll, all staff (including supply and peripatetic staff), governors and volunteers.</w:t>
      </w:r>
    </w:p>
    <w:p w14:paraId="638A4C24" w14:textId="3B84919A" w:rsidR="001C1D93" w:rsidRPr="003E38E0" w:rsidRDefault="006A5182">
      <w:pPr>
        <w:rPr>
          <w:color w:val="003366"/>
        </w:rPr>
      </w:pPr>
      <w:r w:rsidRPr="003E38E0">
        <w:rPr>
          <w:color w:val="003366"/>
        </w:rPr>
        <w:t>Newark Orchard School is a</w:t>
      </w:r>
      <w:r w:rsidR="003E38E0">
        <w:rPr>
          <w:color w:val="003366"/>
        </w:rPr>
        <w:t xml:space="preserve">n all needs </w:t>
      </w:r>
      <w:r w:rsidRPr="003E38E0">
        <w:rPr>
          <w:color w:val="003366"/>
        </w:rPr>
        <w:t>special school. All pupils attending the school have an Education, Health and Care Plan (EHCP). Accordingly, this policy focuses on high-quality specialist provision, robust multi-agency working, and rigorous review of outcomes.</w:t>
      </w:r>
    </w:p>
    <w:p w14:paraId="4B97DA8B" w14:textId="77777777" w:rsidR="001C1D93" w:rsidRPr="003E38E0" w:rsidRDefault="006A5182">
      <w:pPr>
        <w:pStyle w:val="Heading1"/>
        <w:rPr>
          <w:rFonts w:ascii="Aptos" w:hAnsi="Aptos"/>
          <w:color w:val="003366"/>
        </w:rPr>
      </w:pPr>
      <w:bookmarkStart w:id="2" w:name="_Toc219292387"/>
      <w:r w:rsidRPr="003E38E0">
        <w:rPr>
          <w:rFonts w:ascii="Aptos" w:hAnsi="Aptos"/>
          <w:color w:val="003366"/>
        </w:rPr>
        <w:t>2. Vision and principles</w:t>
      </w:r>
      <w:bookmarkEnd w:id="2"/>
    </w:p>
    <w:p w14:paraId="1BA7DBB1" w14:textId="77777777" w:rsidR="001C1D93" w:rsidRPr="003E38E0" w:rsidRDefault="006A5182">
      <w:pPr>
        <w:rPr>
          <w:color w:val="003366"/>
        </w:rPr>
      </w:pPr>
      <w:r w:rsidRPr="003E38E0">
        <w:rPr>
          <w:color w:val="003366"/>
        </w:rPr>
        <w:t>We are committed to an ambitious, inclusive education for every pupil. Our approach is underpinned by the following principles:</w:t>
      </w:r>
    </w:p>
    <w:p w14:paraId="11A3DCEF" w14:textId="77777777" w:rsidR="001C1D93" w:rsidRPr="003E38E0" w:rsidRDefault="006A5182">
      <w:pPr>
        <w:pStyle w:val="ListBullet"/>
        <w:rPr>
          <w:color w:val="003366"/>
        </w:rPr>
      </w:pPr>
      <w:r w:rsidRPr="003E38E0">
        <w:rPr>
          <w:color w:val="003366"/>
        </w:rPr>
        <w:t>High expectations and ambition for all pupils, regardless of starting point or complexity of need.</w:t>
      </w:r>
    </w:p>
    <w:p w14:paraId="565F892D" w14:textId="77777777" w:rsidR="001C1D93" w:rsidRPr="003E38E0" w:rsidRDefault="006A5182">
      <w:pPr>
        <w:pStyle w:val="ListBullet"/>
        <w:rPr>
          <w:color w:val="003366"/>
        </w:rPr>
      </w:pPr>
      <w:r w:rsidRPr="003E38E0">
        <w:rPr>
          <w:color w:val="003366"/>
        </w:rPr>
        <w:t>A rights-based approach that respects the voice, views and wishes of children and young people.</w:t>
      </w:r>
    </w:p>
    <w:p w14:paraId="2A1E60B6" w14:textId="77777777" w:rsidR="001C1D93" w:rsidRPr="003E38E0" w:rsidRDefault="006A5182">
      <w:pPr>
        <w:pStyle w:val="ListBullet"/>
        <w:rPr>
          <w:color w:val="003366"/>
        </w:rPr>
      </w:pPr>
      <w:r w:rsidRPr="003E38E0">
        <w:rPr>
          <w:color w:val="003366"/>
        </w:rPr>
        <w:t>Co-production with parents and carers, and partnership working with health and social care.</w:t>
      </w:r>
    </w:p>
    <w:p w14:paraId="6A70E607" w14:textId="77777777" w:rsidR="001C1D93" w:rsidRPr="003E38E0" w:rsidRDefault="006A5182">
      <w:pPr>
        <w:pStyle w:val="ListBullet"/>
        <w:rPr>
          <w:color w:val="003366"/>
        </w:rPr>
      </w:pPr>
      <w:r w:rsidRPr="003E38E0">
        <w:rPr>
          <w:color w:val="003366"/>
        </w:rPr>
        <w:t>Early identification of barriers to learning and proactive removal of those barriers.</w:t>
      </w:r>
    </w:p>
    <w:p w14:paraId="0835986D" w14:textId="77777777" w:rsidR="001C1D93" w:rsidRPr="003E38E0" w:rsidRDefault="006A5182">
      <w:pPr>
        <w:pStyle w:val="ListBullet"/>
        <w:rPr>
          <w:color w:val="003366"/>
        </w:rPr>
      </w:pPr>
      <w:r w:rsidRPr="003E38E0">
        <w:rPr>
          <w:color w:val="003366"/>
        </w:rPr>
        <w:t>Evidence-informed practice: teaching and interventions are selected, implemented and evaluated using the best available evidence.</w:t>
      </w:r>
    </w:p>
    <w:p w14:paraId="0B254712" w14:textId="77777777" w:rsidR="001C1D93" w:rsidRPr="003E38E0" w:rsidRDefault="006A5182">
      <w:pPr>
        <w:pStyle w:val="ListBullet"/>
        <w:rPr>
          <w:color w:val="003366"/>
        </w:rPr>
      </w:pPr>
      <w:r w:rsidRPr="003E38E0">
        <w:rPr>
          <w:color w:val="003366"/>
        </w:rPr>
        <w:t>A focus on outcomes (not just provision), including preparation for adulthood and next steps.</w:t>
      </w:r>
    </w:p>
    <w:p w14:paraId="30243D3B" w14:textId="77777777" w:rsidR="001C1D93" w:rsidRPr="003E38E0" w:rsidRDefault="006A5182">
      <w:pPr>
        <w:pStyle w:val="ListBullet"/>
        <w:rPr>
          <w:color w:val="003366"/>
        </w:rPr>
      </w:pPr>
      <w:r w:rsidRPr="003E38E0">
        <w:rPr>
          <w:color w:val="003366"/>
        </w:rPr>
        <w:t>Reasonable adjustments and accessibility by design, ensuring no pupil is placed at a substantial disadvantage because of disability.</w:t>
      </w:r>
    </w:p>
    <w:p w14:paraId="794DC30B" w14:textId="77777777" w:rsidR="001C1D93" w:rsidRPr="003E38E0" w:rsidRDefault="006A5182">
      <w:pPr>
        <w:pStyle w:val="ListBullet"/>
        <w:rPr>
          <w:color w:val="003366"/>
        </w:rPr>
      </w:pPr>
      <w:r w:rsidRPr="003E38E0">
        <w:rPr>
          <w:color w:val="003366"/>
        </w:rPr>
        <w:t>Safeguarding, wellbeing and dignity: we prioritise safety, health, communication and emotional security as prerequisites for learning.</w:t>
      </w:r>
    </w:p>
    <w:p w14:paraId="37406932" w14:textId="77777777" w:rsidR="001C1D93" w:rsidRPr="003E38E0" w:rsidRDefault="006A5182">
      <w:pPr>
        <w:pStyle w:val="Heading1"/>
        <w:rPr>
          <w:rFonts w:ascii="Aptos" w:hAnsi="Aptos"/>
          <w:color w:val="003366"/>
        </w:rPr>
      </w:pPr>
      <w:bookmarkStart w:id="3" w:name="_Toc219292388"/>
      <w:r w:rsidRPr="003E38E0">
        <w:rPr>
          <w:rFonts w:ascii="Aptos" w:hAnsi="Aptos"/>
          <w:color w:val="003366"/>
        </w:rPr>
        <w:t>3. Legal and policy framework</w:t>
      </w:r>
      <w:bookmarkEnd w:id="3"/>
    </w:p>
    <w:p w14:paraId="3D1061BB" w14:textId="77777777" w:rsidR="001C1D93" w:rsidRPr="003E38E0" w:rsidRDefault="006A5182">
      <w:pPr>
        <w:rPr>
          <w:color w:val="003366"/>
        </w:rPr>
      </w:pPr>
      <w:r w:rsidRPr="003E38E0">
        <w:rPr>
          <w:color w:val="003366"/>
        </w:rPr>
        <w:t>This policy should be read alongside the school’s SEND Information Report, Accessibility Plan and Equality Information and Objectives. It is informed by the following legislation and statutory guidance (England):</w:t>
      </w:r>
    </w:p>
    <w:p w14:paraId="3882101C" w14:textId="77777777" w:rsidR="001C1D93" w:rsidRPr="003E38E0" w:rsidRDefault="006A5182">
      <w:pPr>
        <w:pStyle w:val="ListBullet"/>
        <w:rPr>
          <w:color w:val="003366"/>
        </w:rPr>
      </w:pPr>
      <w:r w:rsidRPr="003E38E0">
        <w:rPr>
          <w:color w:val="003366"/>
        </w:rPr>
        <w:t>Children and Families Act 2014 (Part 3).</w:t>
      </w:r>
    </w:p>
    <w:p w14:paraId="70B0DF74" w14:textId="77777777" w:rsidR="001C1D93" w:rsidRPr="003E38E0" w:rsidRDefault="006A5182">
      <w:pPr>
        <w:pStyle w:val="ListBullet"/>
        <w:rPr>
          <w:color w:val="003366"/>
        </w:rPr>
      </w:pPr>
      <w:r w:rsidRPr="003E38E0">
        <w:rPr>
          <w:color w:val="003366"/>
        </w:rPr>
        <w:t>Special Educational Needs and Disability Regulations 2014.</w:t>
      </w:r>
    </w:p>
    <w:p w14:paraId="4C796AD0" w14:textId="77777777" w:rsidR="001C1D93" w:rsidRPr="003E38E0" w:rsidRDefault="006A5182">
      <w:pPr>
        <w:pStyle w:val="ListBullet"/>
        <w:rPr>
          <w:color w:val="003366"/>
        </w:rPr>
      </w:pPr>
      <w:r w:rsidRPr="003E38E0">
        <w:rPr>
          <w:color w:val="003366"/>
        </w:rPr>
        <w:t>SEND Code of Practice: 0 to 25 years (statutory guidance, last updated 12 September 2024).</w:t>
      </w:r>
    </w:p>
    <w:p w14:paraId="69038933" w14:textId="77777777" w:rsidR="001C1D93" w:rsidRPr="003E38E0" w:rsidRDefault="006A5182">
      <w:pPr>
        <w:pStyle w:val="ListBullet"/>
        <w:rPr>
          <w:color w:val="003366"/>
        </w:rPr>
      </w:pPr>
      <w:r w:rsidRPr="003E38E0">
        <w:rPr>
          <w:color w:val="003366"/>
        </w:rPr>
        <w:t>Equality Act 2010 (including the Public Sector Equality Duty and reasonable adjustment duties).</w:t>
      </w:r>
    </w:p>
    <w:p w14:paraId="47B348FC" w14:textId="77777777" w:rsidR="001C1D93" w:rsidRPr="003E38E0" w:rsidRDefault="006A5182">
      <w:pPr>
        <w:pStyle w:val="ListBullet"/>
        <w:rPr>
          <w:color w:val="003366"/>
        </w:rPr>
      </w:pPr>
      <w:r w:rsidRPr="003E38E0">
        <w:rPr>
          <w:color w:val="003366"/>
        </w:rPr>
        <w:t>Education Act 1996 and Education Act 2005 (including Ofsted inspection duties).</w:t>
      </w:r>
    </w:p>
    <w:p w14:paraId="4403D51F" w14:textId="77777777" w:rsidR="001C1D93" w:rsidRPr="003E38E0" w:rsidRDefault="006A5182">
      <w:pPr>
        <w:pStyle w:val="ListBullet"/>
        <w:rPr>
          <w:color w:val="003366"/>
        </w:rPr>
      </w:pPr>
      <w:r w:rsidRPr="003E38E0">
        <w:rPr>
          <w:color w:val="003366"/>
        </w:rPr>
        <w:t>Education (Special Educational Needs Co-ordinators) (England) Regulations 2008.</w:t>
      </w:r>
    </w:p>
    <w:p w14:paraId="6213DD7A" w14:textId="77777777" w:rsidR="001C1D93" w:rsidRPr="003E38E0" w:rsidRDefault="006A5182">
      <w:pPr>
        <w:pStyle w:val="ListBullet"/>
        <w:rPr>
          <w:color w:val="003366"/>
        </w:rPr>
      </w:pPr>
      <w:r w:rsidRPr="003E38E0">
        <w:rPr>
          <w:color w:val="003366"/>
        </w:rPr>
        <w:t>Statutory guidance: Supporting pupils at school with medical conditions.</w:t>
      </w:r>
    </w:p>
    <w:p w14:paraId="2F247BA5" w14:textId="77777777" w:rsidR="001C1D93" w:rsidRPr="003E38E0" w:rsidRDefault="006A5182">
      <w:pPr>
        <w:pStyle w:val="ListBullet"/>
        <w:rPr>
          <w:color w:val="003366"/>
        </w:rPr>
      </w:pPr>
      <w:r w:rsidRPr="003E38E0">
        <w:rPr>
          <w:color w:val="003366"/>
        </w:rPr>
        <w:t>Data Protection Act 2018 and UK GDPR (as relevant to information handling and sharing).</w:t>
      </w:r>
    </w:p>
    <w:p w14:paraId="25A8391E" w14:textId="77777777" w:rsidR="001C1D93" w:rsidRPr="003E38E0" w:rsidRDefault="006A5182">
      <w:pPr>
        <w:pStyle w:val="ListBullet"/>
        <w:rPr>
          <w:color w:val="003366"/>
        </w:rPr>
      </w:pPr>
      <w:r w:rsidRPr="003E38E0">
        <w:rPr>
          <w:color w:val="003366"/>
        </w:rPr>
        <w:t xml:space="preserve">Children Act 1989, Care Act 2014 and other relevant safeguarding and wellbeing legislation </w:t>
      </w:r>
      <w:proofErr w:type="gramStart"/>
      <w:r w:rsidRPr="003E38E0">
        <w:rPr>
          <w:color w:val="003366"/>
        </w:rPr>
        <w:t>where</w:t>
      </w:r>
      <w:proofErr w:type="gramEnd"/>
      <w:r w:rsidRPr="003E38E0">
        <w:rPr>
          <w:color w:val="003366"/>
        </w:rPr>
        <w:t xml:space="preserve"> applicable.</w:t>
      </w:r>
    </w:p>
    <w:p w14:paraId="41A3F503" w14:textId="77777777" w:rsidR="001C1D93" w:rsidRPr="003E38E0" w:rsidRDefault="006A5182">
      <w:pPr>
        <w:rPr>
          <w:color w:val="003366"/>
        </w:rPr>
      </w:pPr>
      <w:r w:rsidRPr="003E38E0">
        <w:rPr>
          <w:color w:val="003366"/>
        </w:rPr>
        <w:lastRenderedPageBreak/>
        <w:t>The school also aligns its SEND practice with the current Ofsted Education Inspection Framework (EIF) and associated inspection guidance for state-funded schools (for use from November 2025).</w:t>
      </w:r>
    </w:p>
    <w:p w14:paraId="49FB4802" w14:textId="77777777" w:rsidR="001C1D93" w:rsidRPr="003E38E0" w:rsidRDefault="006A5182">
      <w:pPr>
        <w:rPr>
          <w:color w:val="003366"/>
        </w:rPr>
      </w:pPr>
      <w:r w:rsidRPr="003E38E0">
        <w:rPr>
          <w:color w:val="003366"/>
        </w:rPr>
        <w:t>In accordance with the SEND Code of Practice, the school publishes a SEND Information Report on its website. This describes the school’s arrangements for identifying and supporting pupils with SEND and how this links to the Nottinghamshire SEND Local Offer.</w:t>
      </w:r>
    </w:p>
    <w:p w14:paraId="48065F59" w14:textId="77777777" w:rsidR="001C1D93" w:rsidRPr="003E38E0" w:rsidRDefault="006A5182">
      <w:pPr>
        <w:pStyle w:val="Heading1"/>
        <w:rPr>
          <w:rFonts w:ascii="Aptos" w:hAnsi="Aptos"/>
          <w:color w:val="003366"/>
        </w:rPr>
      </w:pPr>
      <w:bookmarkStart w:id="4" w:name="_Toc219292389"/>
      <w:r w:rsidRPr="003E38E0">
        <w:rPr>
          <w:rFonts w:ascii="Aptos" w:hAnsi="Aptos"/>
          <w:color w:val="003366"/>
        </w:rPr>
        <w:t>4. Definitions</w:t>
      </w:r>
      <w:bookmarkEnd w:id="4"/>
    </w:p>
    <w:p w14:paraId="3784C561" w14:textId="77777777" w:rsidR="001C1D93" w:rsidRPr="003E38E0" w:rsidRDefault="006A5182">
      <w:pPr>
        <w:rPr>
          <w:color w:val="003366"/>
        </w:rPr>
      </w:pPr>
      <w:r w:rsidRPr="003E38E0">
        <w:rPr>
          <w:color w:val="003366"/>
        </w:rPr>
        <w:t>The definitions of special educational needs (SEN) and disability are set out in section 20 of the Children and Families Act 2014.</w:t>
      </w:r>
    </w:p>
    <w:p w14:paraId="7B94F13A" w14:textId="77777777" w:rsidR="001C1D93" w:rsidRPr="003E38E0" w:rsidRDefault="006A5182">
      <w:pPr>
        <w:rPr>
          <w:color w:val="003366"/>
        </w:rPr>
      </w:pPr>
      <w:r w:rsidRPr="003E38E0">
        <w:rPr>
          <w:color w:val="003366"/>
        </w:rPr>
        <w:t>A child or young person has SEN if they have a learning difficulty or disability which calls for special educational provision to be made for them.</w:t>
      </w:r>
    </w:p>
    <w:p w14:paraId="1BF739DB" w14:textId="77777777" w:rsidR="001C1D93" w:rsidRPr="003E38E0" w:rsidRDefault="006A5182">
      <w:pPr>
        <w:rPr>
          <w:color w:val="003366"/>
        </w:rPr>
      </w:pPr>
      <w:r w:rsidRPr="003E38E0">
        <w:rPr>
          <w:color w:val="003366"/>
        </w:rPr>
        <w:t>A disability is defined in the Equality Act 2010 as a physical or mental impairment that has a substantial and long-term adverse effect on a person’s ability to carry out normal day-to-day activities.</w:t>
      </w:r>
    </w:p>
    <w:p w14:paraId="76733CBB" w14:textId="77777777" w:rsidR="001C1D93" w:rsidRPr="003E38E0" w:rsidRDefault="006A5182">
      <w:pPr>
        <w:rPr>
          <w:color w:val="003366"/>
        </w:rPr>
      </w:pPr>
      <w:r w:rsidRPr="003E38E0">
        <w:rPr>
          <w:color w:val="003366"/>
        </w:rPr>
        <w:t>The SEND Code of Practice identifies 4 broad areas of need (which may overlap):</w:t>
      </w:r>
    </w:p>
    <w:p w14:paraId="3DEDB849" w14:textId="77777777" w:rsidR="001C1D93" w:rsidRPr="003E38E0" w:rsidRDefault="006A5182">
      <w:pPr>
        <w:pStyle w:val="ListBullet"/>
        <w:rPr>
          <w:color w:val="003366"/>
        </w:rPr>
      </w:pPr>
      <w:r w:rsidRPr="003E38E0">
        <w:rPr>
          <w:color w:val="003366"/>
        </w:rPr>
        <w:t>Communication and interaction.</w:t>
      </w:r>
    </w:p>
    <w:p w14:paraId="63C3A727" w14:textId="77777777" w:rsidR="001C1D93" w:rsidRPr="003E38E0" w:rsidRDefault="006A5182">
      <w:pPr>
        <w:pStyle w:val="ListBullet"/>
        <w:rPr>
          <w:color w:val="003366"/>
        </w:rPr>
      </w:pPr>
      <w:r w:rsidRPr="003E38E0">
        <w:rPr>
          <w:color w:val="003366"/>
        </w:rPr>
        <w:t>Cognition and learning.</w:t>
      </w:r>
    </w:p>
    <w:p w14:paraId="63F06CD1" w14:textId="77777777" w:rsidR="001C1D93" w:rsidRPr="003E38E0" w:rsidRDefault="006A5182">
      <w:pPr>
        <w:pStyle w:val="ListBullet"/>
        <w:rPr>
          <w:color w:val="003366"/>
        </w:rPr>
      </w:pPr>
      <w:r w:rsidRPr="003E38E0">
        <w:rPr>
          <w:color w:val="003366"/>
        </w:rPr>
        <w:t>Social, emotional and mental health.</w:t>
      </w:r>
    </w:p>
    <w:p w14:paraId="198B6C1D" w14:textId="77777777" w:rsidR="001C1D93" w:rsidRPr="003E38E0" w:rsidRDefault="006A5182">
      <w:pPr>
        <w:pStyle w:val="ListBullet"/>
        <w:rPr>
          <w:color w:val="003366"/>
        </w:rPr>
      </w:pPr>
      <w:r w:rsidRPr="003E38E0">
        <w:rPr>
          <w:color w:val="003366"/>
        </w:rPr>
        <w:t>Sensory and/or physical needs.</w:t>
      </w:r>
    </w:p>
    <w:p w14:paraId="14BF5461" w14:textId="77777777" w:rsidR="001C1D93" w:rsidRPr="003E38E0" w:rsidRDefault="006A5182">
      <w:pPr>
        <w:rPr>
          <w:color w:val="003366"/>
        </w:rPr>
      </w:pPr>
      <w:r w:rsidRPr="003E38E0">
        <w:rPr>
          <w:color w:val="003366"/>
        </w:rPr>
        <w:t>Pupils must not be regarded as having SEN solely because the language or form of language of their home is different from the language in which they will be taught.</w:t>
      </w:r>
    </w:p>
    <w:p w14:paraId="0B14B76D" w14:textId="77777777" w:rsidR="001C1D93" w:rsidRPr="003E38E0" w:rsidRDefault="006A5182">
      <w:pPr>
        <w:pStyle w:val="Heading1"/>
        <w:rPr>
          <w:rFonts w:ascii="Aptos" w:hAnsi="Aptos"/>
          <w:color w:val="003366"/>
        </w:rPr>
      </w:pPr>
      <w:bookmarkStart w:id="5" w:name="_Toc219292390"/>
      <w:r w:rsidRPr="003E38E0">
        <w:rPr>
          <w:rFonts w:ascii="Aptos" w:hAnsi="Aptos"/>
          <w:color w:val="003366"/>
        </w:rPr>
        <w:t>5. Newark Orchard School context and graduated provision model</w:t>
      </w:r>
      <w:bookmarkEnd w:id="5"/>
    </w:p>
    <w:p w14:paraId="34CD8E31" w14:textId="77777777" w:rsidR="001C1D93" w:rsidRPr="003E38E0" w:rsidRDefault="006A5182">
      <w:pPr>
        <w:rPr>
          <w:color w:val="003366"/>
        </w:rPr>
      </w:pPr>
      <w:r w:rsidRPr="003E38E0">
        <w:rPr>
          <w:color w:val="003366"/>
        </w:rPr>
        <w:t>Newark Orchard School educates pupils with a wide range of SEND, often with co-occurring needs. Provision is delivered through an integrated educational and therapeutic approach, supported by small class sizes, specialist equipment, and an environment adapted to pupils’ sensory, physical and communication needs.</w:t>
      </w:r>
    </w:p>
    <w:p w14:paraId="4CD4AD1D" w14:textId="77777777" w:rsidR="001C1D93" w:rsidRPr="003E38E0" w:rsidRDefault="006A5182">
      <w:pPr>
        <w:rPr>
          <w:color w:val="003366"/>
        </w:rPr>
      </w:pPr>
      <w:r w:rsidRPr="003E38E0">
        <w:rPr>
          <w:color w:val="003366"/>
        </w:rPr>
        <w:t>Although all pupils have an EHCP, we still apply a graduated approach within specialist provision (Assess–Plan–Do–Review). This ensures that teaching, therapy and support remain responsive as pupils develop, circumstances change, and outcomes are refined.</w:t>
      </w:r>
    </w:p>
    <w:p w14:paraId="16021E09" w14:textId="77777777" w:rsidR="001C1D93" w:rsidRPr="003E38E0" w:rsidRDefault="006A5182">
      <w:pPr>
        <w:rPr>
          <w:color w:val="003366"/>
        </w:rPr>
      </w:pPr>
      <w:r w:rsidRPr="003E38E0">
        <w:rPr>
          <w:color w:val="003366"/>
        </w:rPr>
        <w:t>Our provision model can be understood across three tiers:</w:t>
      </w:r>
    </w:p>
    <w:p w14:paraId="6A46F358" w14:textId="77777777" w:rsidR="001C1D93" w:rsidRPr="003E38E0" w:rsidRDefault="006A5182">
      <w:pPr>
        <w:pStyle w:val="ListBullet"/>
        <w:rPr>
          <w:color w:val="003366"/>
        </w:rPr>
      </w:pPr>
      <w:r w:rsidRPr="003E38E0">
        <w:rPr>
          <w:color w:val="003366"/>
        </w:rPr>
        <w:t>Universal specialist provision: high-quality, adaptive teaching; communication-rich classrooms; structured routines; and access to a broad and balanced curriculum.</w:t>
      </w:r>
    </w:p>
    <w:p w14:paraId="3EF25A06" w14:textId="77777777" w:rsidR="001C1D93" w:rsidRPr="003E38E0" w:rsidRDefault="006A5182">
      <w:pPr>
        <w:pStyle w:val="ListBullet"/>
        <w:rPr>
          <w:color w:val="003366"/>
        </w:rPr>
      </w:pPr>
      <w:r w:rsidRPr="003E38E0">
        <w:rPr>
          <w:color w:val="003366"/>
        </w:rPr>
        <w:t>Targeted provision: time-limited, planned interventions addressing specific needs (e.g., communication programmes, sensory regulation plans, catch-up learning, social communication groups).</w:t>
      </w:r>
    </w:p>
    <w:p w14:paraId="727476F6" w14:textId="77777777" w:rsidR="001C1D93" w:rsidRPr="003E38E0" w:rsidRDefault="006A5182">
      <w:pPr>
        <w:pStyle w:val="ListBullet"/>
        <w:rPr>
          <w:color w:val="003366"/>
        </w:rPr>
      </w:pPr>
      <w:r w:rsidRPr="003E38E0">
        <w:rPr>
          <w:color w:val="003366"/>
        </w:rPr>
        <w:lastRenderedPageBreak/>
        <w:t>Individualised provision: personalised programmes and provision specified in EHCPs, including specialist therapies, equipment, intimate care, and bespoke risk management.</w:t>
      </w:r>
    </w:p>
    <w:p w14:paraId="7904B2F3" w14:textId="77777777" w:rsidR="001C1D93" w:rsidRPr="003E38E0" w:rsidRDefault="006A5182">
      <w:pPr>
        <w:pStyle w:val="Heading1"/>
        <w:rPr>
          <w:rFonts w:ascii="Aptos" w:hAnsi="Aptos"/>
          <w:color w:val="003366"/>
        </w:rPr>
      </w:pPr>
      <w:bookmarkStart w:id="6" w:name="_Toc219292391"/>
      <w:r w:rsidRPr="003E38E0">
        <w:rPr>
          <w:rFonts w:ascii="Aptos" w:hAnsi="Aptos"/>
          <w:color w:val="003366"/>
        </w:rPr>
        <w:t>6. Roles and responsibilities</w:t>
      </w:r>
      <w:bookmarkEnd w:id="6"/>
    </w:p>
    <w:p w14:paraId="44521095" w14:textId="77777777" w:rsidR="001C1D93" w:rsidRPr="003E38E0" w:rsidRDefault="006A5182">
      <w:pPr>
        <w:rPr>
          <w:color w:val="003366"/>
        </w:rPr>
      </w:pPr>
      <w:r w:rsidRPr="003E38E0">
        <w:rPr>
          <w:color w:val="003366"/>
        </w:rPr>
        <w:t>Effective SEND practice is a whole-school responsibility. Key roles include:</w:t>
      </w:r>
    </w:p>
    <w:p w14:paraId="1B530B28" w14:textId="77777777" w:rsidR="001C1D93" w:rsidRPr="003E38E0" w:rsidRDefault="006A5182">
      <w:pPr>
        <w:pStyle w:val="Heading2"/>
        <w:rPr>
          <w:rFonts w:ascii="Aptos" w:hAnsi="Aptos"/>
          <w:color w:val="003366"/>
        </w:rPr>
      </w:pPr>
      <w:bookmarkStart w:id="7" w:name="_Toc219292392"/>
      <w:r w:rsidRPr="003E38E0">
        <w:rPr>
          <w:rFonts w:ascii="Aptos" w:hAnsi="Aptos"/>
          <w:color w:val="003366"/>
        </w:rPr>
        <w:t>6.1 Governing body</w:t>
      </w:r>
      <w:bookmarkEnd w:id="7"/>
    </w:p>
    <w:p w14:paraId="5BDFCE01" w14:textId="77777777" w:rsidR="001C1D93" w:rsidRPr="003E38E0" w:rsidRDefault="006A5182">
      <w:pPr>
        <w:pStyle w:val="ListBullet"/>
        <w:rPr>
          <w:color w:val="003366"/>
        </w:rPr>
      </w:pPr>
      <w:r w:rsidRPr="003E38E0">
        <w:rPr>
          <w:color w:val="003366"/>
        </w:rPr>
        <w:t>Ensures statutory duties in relation to SEND and disability are met.</w:t>
      </w:r>
    </w:p>
    <w:p w14:paraId="33EED95A" w14:textId="77777777" w:rsidR="001C1D93" w:rsidRPr="003E38E0" w:rsidRDefault="006A5182">
      <w:pPr>
        <w:pStyle w:val="ListBullet"/>
        <w:rPr>
          <w:color w:val="003366"/>
        </w:rPr>
      </w:pPr>
      <w:r w:rsidRPr="003E38E0">
        <w:rPr>
          <w:color w:val="003366"/>
        </w:rPr>
        <w:t>Approves and monitors this policy and the SEND Information Report.</w:t>
      </w:r>
    </w:p>
    <w:p w14:paraId="6D151521" w14:textId="77777777" w:rsidR="001C1D93" w:rsidRPr="003E38E0" w:rsidRDefault="006A5182">
      <w:pPr>
        <w:pStyle w:val="ListBullet"/>
        <w:rPr>
          <w:color w:val="003366"/>
        </w:rPr>
      </w:pPr>
      <w:r w:rsidRPr="003E38E0">
        <w:rPr>
          <w:color w:val="003366"/>
        </w:rPr>
        <w:t>Holds leaders to account for the quality and impact of provision, including outcomes and the effective use of resources.</w:t>
      </w:r>
    </w:p>
    <w:p w14:paraId="5CD87F1C" w14:textId="77777777" w:rsidR="001C1D93" w:rsidRPr="003E38E0" w:rsidRDefault="006A5182">
      <w:pPr>
        <w:pStyle w:val="ListBullet"/>
        <w:rPr>
          <w:color w:val="003366"/>
        </w:rPr>
      </w:pPr>
      <w:r w:rsidRPr="003E38E0">
        <w:rPr>
          <w:color w:val="003366"/>
        </w:rPr>
        <w:t>Ensures there is a named governor with oversight of SEND.</w:t>
      </w:r>
    </w:p>
    <w:p w14:paraId="78913334" w14:textId="77777777" w:rsidR="001C1D93" w:rsidRPr="003E38E0" w:rsidRDefault="006A5182">
      <w:pPr>
        <w:pStyle w:val="Heading2"/>
        <w:rPr>
          <w:rFonts w:ascii="Aptos" w:hAnsi="Aptos"/>
          <w:color w:val="003366"/>
        </w:rPr>
      </w:pPr>
      <w:bookmarkStart w:id="8" w:name="_Toc219292393"/>
      <w:r w:rsidRPr="003E38E0">
        <w:rPr>
          <w:rFonts w:ascii="Aptos" w:hAnsi="Aptos"/>
          <w:color w:val="003366"/>
        </w:rPr>
        <w:t>6.2 Headteacher</w:t>
      </w:r>
      <w:bookmarkEnd w:id="8"/>
    </w:p>
    <w:p w14:paraId="75665084" w14:textId="77777777" w:rsidR="001C1D93" w:rsidRPr="003E38E0" w:rsidRDefault="006A5182">
      <w:pPr>
        <w:pStyle w:val="ListBullet"/>
        <w:rPr>
          <w:color w:val="003366"/>
        </w:rPr>
      </w:pPr>
      <w:r w:rsidRPr="003E38E0">
        <w:rPr>
          <w:color w:val="003366"/>
        </w:rPr>
        <w:t>Provides strategic leadership for SEND across the school and ensures a culture of high expectations and inclusion.</w:t>
      </w:r>
    </w:p>
    <w:p w14:paraId="712BD741" w14:textId="77777777" w:rsidR="001C1D93" w:rsidRPr="003E38E0" w:rsidRDefault="006A5182">
      <w:pPr>
        <w:pStyle w:val="ListBullet"/>
        <w:rPr>
          <w:color w:val="003366"/>
        </w:rPr>
      </w:pPr>
      <w:proofErr w:type="gramStart"/>
      <w:r w:rsidRPr="003E38E0">
        <w:rPr>
          <w:color w:val="003366"/>
        </w:rPr>
        <w:t>Ensures</w:t>
      </w:r>
      <w:proofErr w:type="gramEnd"/>
      <w:r w:rsidRPr="003E38E0">
        <w:rPr>
          <w:color w:val="003366"/>
        </w:rPr>
        <w:t xml:space="preserve"> staffing, training, safeguarding and resources enable delivery of EHCP provision.</w:t>
      </w:r>
    </w:p>
    <w:p w14:paraId="39EDC9D5" w14:textId="77777777" w:rsidR="001C1D93" w:rsidRPr="003E38E0" w:rsidRDefault="006A5182">
      <w:pPr>
        <w:pStyle w:val="ListBullet"/>
        <w:rPr>
          <w:color w:val="003366"/>
        </w:rPr>
      </w:pPr>
      <w:r w:rsidRPr="003E38E0">
        <w:rPr>
          <w:color w:val="003366"/>
        </w:rPr>
        <w:t>Ensures appropriate systems for assessment, progress monitoring, record-keeping and quality assurance.</w:t>
      </w:r>
    </w:p>
    <w:p w14:paraId="7264B589" w14:textId="77777777" w:rsidR="001C1D93" w:rsidRPr="003E38E0" w:rsidRDefault="006A5182">
      <w:pPr>
        <w:pStyle w:val="ListBullet"/>
        <w:rPr>
          <w:color w:val="003366"/>
        </w:rPr>
      </w:pPr>
      <w:r w:rsidRPr="003E38E0">
        <w:rPr>
          <w:color w:val="003366"/>
        </w:rPr>
        <w:t>Ensures complaints are handled in accordance with the school’s complaints procedure.</w:t>
      </w:r>
    </w:p>
    <w:p w14:paraId="1C953BB6" w14:textId="77777777" w:rsidR="001C1D93" w:rsidRPr="003E38E0" w:rsidRDefault="006A5182">
      <w:pPr>
        <w:pStyle w:val="Heading2"/>
        <w:rPr>
          <w:rFonts w:ascii="Aptos" w:hAnsi="Aptos"/>
          <w:color w:val="003366"/>
        </w:rPr>
      </w:pPr>
      <w:bookmarkStart w:id="9" w:name="_Toc219292394"/>
      <w:r w:rsidRPr="003E38E0">
        <w:rPr>
          <w:rFonts w:ascii="Aptos" w:hAnsi="Aptos"/>
          <w:color w:val="003366"/>
        </w:rPr>
        <w:t>6.3 SENCO and SEND leadership</w:t>
      </w:r>
      <w:bookmarkEnd w:id="9"/>
    </w:p>
    <w:p w14:paraId="2420812C" w14:textId="77777777" w:rsidR="001C1D93" w:rsidRPr="003E38E0" w:rsidRDefault="006A5182">
      <w:pPr>
        <w:rPr>
          <w:color w:val="003366"/>
        </w:rPr>
      </w:pPr>
      <w:r w:rsidRPr="003E38E0">
        <w:rPr>
          <w:color w:val="003366"/>
        </w:rPr>
        <w:t>The school has a designated Special Educational Needs Co-ordinator (SENCO) who works with senior leaders and class teachers to maintain and improve SEND practice. The SENCO is a qualified teacher (or the headteacher) and meets mandatory qualification requirements where applicable.</w:t>
      </w:r>
    </w:p>
    <w:p w14:paraId="0E08367A" w14:textId="77777777" w:rsidR="001C1D93" w:rsidRPr="003E38E0" w:rsidRDefault="006A5182">
      <w:pPr>
        <w:pStyle w:val="ListBullet"/>
        <w:rPr>
          <w:color w:val="003366"/>
        </w:rPr>
      </w:pPr>
      <w:r w:rsidRPr="003E38E0">
        <w:rPr>
          <w:color w:val="003366"/>
        </w:rPr>
        <w:t>Provides expert advice to staff and supports high-quality adaptive teaching and curriculum access.</w:t>
      </w:r>
    </w:p>
    <w:p w14:paraId="6C1E905A" w14:textId="77777777" w:rsidR="001C1D93" w:rsidRPr="003E38E0" w:rsidRDefault="006A5182">
      <w:pPr>
        <w:pStyle w:val="ListBullet"/>
        <w:rPr>
          <w:color w:val="003366"/>
        </w:rPr>
      </w:pPr>
      <w:r w:rsidRPr="003E38E0">
        <w:rPr>
          <w:color w:val="003366"/>
        </w:rPr>
        <w:t>Coordinates assessment, planning and review processes, including contributions to EHCP annual reviews.</w:t>
      </w:r>
    </w:p>
    <w:p w14:paraId="6B94C913" w14:textId="77777777" w:rsidR="001C1D93" w:rsidRPr="003E38E0" w:rsidRDefault="006A5182">
      <w:pPr>
        <w:pStyle w:val="ListBullet"/>
        <w:rPr>
          <w:color w:val="003366"/>
        </w:rPr>
      </w:pPr>
      <w:r w:rsidRPr="003E38E0">
        <w:rPr>
          <w:color w:val="003366"/>
        </w:rPr>
        <w:t>Leads the development and evaluation of the school’s SEND offer and provision mapping.</w:t>
      </w:r>
    </w:p>
    <w:p w14:paraId="45F2CBD2" w14:textId="77777777" w:rsidR="001C1D93" w:rsidRPr="003E38E0" w:rsidRDefault="006A5182">
      <w:pPr>
        <w:pStyle w:val="ListBullet"/>
        <w:rPr>
          <w:color w:val="003366"/>
        </w:rPr>
      </w:pPr>
      <w:r w:rsidRPr="003E38E0">
        <w:rPr>
          <w:color w:val="003366"/>
        </w:rPr>
        <w:t>Supports effective partnership working with parents/carers and external professionals.</w:t>
      </w:r>
    </w:p>
    <w:p w14:paraId="0E82231D" w14:textId="77777777" w:rsidR="001C1D93" w:rsidRPr="003E38E0" w:rsidRDefault="006A5182">
      <w:pPr>
        <w:pStyle w:val="ListBullet"/>
        <w:rPr>
          <w:color w:val="003366"/>
        </w:rPr>
      </w:pPr>
      <w:r w:rsidRPr="003E38E0">
        <w:rPr>
          <w:color w:val="003366"/>
        </w:rPr>
        <w:t>Quality assures the implementation of EHCP provision and monitors the impact on outcomes.</w:t>
      </w:r>
    </w:p>
    <w:p w14:paraId="3189D1A0" w14:textId="77777777" w:rsidR="001C1D93" w:rsidRPr="003E38E0" w:rsidRDefault="006A5182">
      <w:pPr>
        <w:pStyle w:val="ListBullet"/>
        <w:rPr>
          <w:color w:val="003366"/>
        </w:rPr>
      </w:pPr>
      <w:proofErr w:type="gramStart"/>
      <w:r w:rsidRPr="003E38E0">
        <w:rPr>
          <w:color w:val="003366"/>
        </w:rPr>
        <w:t>Ensures</w:t>
      </w:r>
      <w:proofErr w:type="gramEnd"/>
      <w:r w:rsidRPr="003E38E0">
        <w:rPr>
          <w:color w:val="003366"/>
        </w:rPr>
        <w:t xml:space="preserve"> the SEND Information Report is reviewed and published.</w:t>
      </w:r>
    </w:p>
    <w:p w14:paraId="0F3BA28C" w14:textId="77777777" w:rsidR="001C1D93" w:rsidRPr="003E38E0" w:rsidRDefault="006A5182">
      <w:pPr>
        <w:pStyle w:val="Heading2"/>
        <w:rPr>
          <w:rFonts w:ascii="Aptos" w:hAnsi="Aptos"/>
          <w:color w:val="003366"/>
        </w:rPr>
      </w:pPr>
      <w:bookmarkStart w:id="10" w:name="_Toc219292395"/>
      <w:r w:rsidRPr="003E38E0">
        <w:rPr>
          <w:rFonts w:ascii="Aptos" w:hAnsi="Aptos"/>
          <w:color w:val="003366"/>
        </w:rPr>
        <w:t>6.4 Class teachers</w:t>
      </w:r>
      <w:bookmarkEnd w:id="10"/>
    </w:p>
    <w:p w14:paraId="7DD789E8" w14:textId="77777777" w:rsidR="001C1D93" w:rsidRPr="003E38E0" w:rsidRDefault="006A5182">
      <w:pPr>
        <w:pStyle w:val="ListBullet"/>
        <w:rPr>
          <w:color w:val="003366"/>
        </w:rPr>
      </w:pPr>
      <w:r w:rsidRPr="003E38E0">
        <w:rPr>
          <w:color w:val="003366"/>
        </w:rPr>
        <w:t>Are accountable for the progress and outcomes of pupils in their class, including those receiving targeted or individualised provision.</w:t>
      </w:r>
    </w:p>
    <w:p w14:paraId="50D27A33" w14:textId="77777777" w:rsidR="001C1D93" w:rsidRPr="003E38E0" w:rsidRDefault="006A5182">
      <w:pPr>
        <w:pStyle w:val="ListBullet"/>
        <w:rPr>
          <w:color w:val="003366"/>
        </w:rPr>
      </w:pPr>
      <w:r w:rsidRPr="003E38E0">
        <w:rPr>
          <w:color w:val="003366"/>
        </w:rPr>
        <w:t>Plan and deliver high-quality adaptive teaching informed by assessment and the pupils’ communication, sensory and learning profiles.</w:t>
      </w:r>
    </w:p>
    <w:p w14:paraId="35A6C62D" w14:textId="77777777" w:rsidR="001C1D93" w:rsidRPr="003E38E0" w:rsidRDefault="006A5182">
      <w:pPr>
        <w:pStyle w:val="ListBullet"/>
        <w:rPr>
          <w:color w:val="003366"/>
        </w:rPr>
      </w:pPr>
      <w:r w:rsidRPr="003E38E0">
        <w:rPr>
          <w:color w:val="003366"/>
        </w:rPr>
        <w:t>Implement EHCP provision and school plans consistently, including any risk assessments and healthcare arrangements.</w:t>
      </w:r>
    </w:p>
    <w:p w14:paraId="5A0D8968" w14:textId="77777777" w:rsidR="001C1D93" w:rsidRPr="003E38E0" w:rsidRDefault="006A5182">
      <w:pPr>
        <w:pStyle w:val="ListBullet"/>
        <w:rPr>
          <w:color w:val="003366"/>
        </w:rPr>
      </w:pPr>
      <w:r w:rsidRPr="003E38E0">
        <w:rPr>
          <w:color w:val="003366"/>
        </w:rPr>
        <w:t>Work in partnership with parents/carers and contribute to annual reviews and multi-agency planning.</w:t>
      </w:r>
    </w:p>
    <w:p w14:paraId="545D4B8C" w14:textId="77777777" w:rsidR="001C1D93" w:rsidRPr="003E38E0" w:rsidRDefault="006A5182">
      <w:pPr>
        <w:pStyle w:val="Heading2"/>
        <w:rPr>
          <w:rFonts w:ascii="Aptos" w:hAnsi="Aptos"/>
          <w:color w:val="003366"/>
        </w:rPr>
      </w:pPr>
      <w:bookmarkStart w:id="11" w:name="_Toc219292396"/>
      <w:r w:rsidRPr="003E38E0">
        <w:rPr>
          <w:rFonts w:ascii="Aptos" w:hAnsi="Aptos"/>
          <w:color w:val="003366"/>
        </w:rPr>
        <w:lastRenderedPageBreak/>
        <w:t>6.5 Support staff and specialist staff</w:t>
      </w:r>
      <w:bookmarkEnd w:id="11"/>
    </w:p>
    <w:p w14:paraId="1A2821DD" w14:textId="77777777" w:rsidR="001C1D93" w:rsidRPr="003E38E0" w:rsidRDefault="006A5182">
      <w:pPr>
        <w:pStyle w:val="ListBullet"/>
        <w:rPr>
          <w:color w:val="003366"/>
        </w:rPr>
      </w:pPr>
      <w:r w:rsidRPr="003E38E0">
        <w:rPr>
          <w:color w:val="003366"/>
        </w:rPr>
        <w:t>Deliver programmes and support as directed, in line with training, care plans, communication profiles and risk assessments.</w:t>
      </w:r>
    </w:p>
    <w:p w14:paraId="10A7D343" w14:textId="77777777" w:rsidR="001C1D93" w:rsidRPr="003E38E0" w:rsidRDefault="006A5182">
      <w:pPr>
        <w:pStyle w:val="ListBullet"/>
        <w:rPr>
          <w:color w:val="003366"/>
        </w:rPr>
      </w:pPr>
      <w:r w:rsidRPr="003E38E0">
        <w:rPr>
          <w:color w:val="003366"/>
        </w:rPr>
        <w:t>Contribute to assessment information and review processes through professional observations and recorded outcomes.</w:t>
      </w:r>
    </w:p>
    <w:p w14:paraId="116058C1" w14:textId="77777777" w:rsidR="001C1D93" w:rsidRPr="003E38E0" w:rsidRDefault="006A5182">
      <w:pPr>
        <w:pStyle w:val="ListBullet"/>
        <w:rPr>
          <w:color w:val="003366"/>
        </w:rPr>
      </w:pPr>
      <w:r w:rsidRPr="003E38E0">
        <w:rPr>
          <w:color w:val="003366"/>
        </w:rPr>
        <w:t xml:space="preserve">Support pupils’ independence, communication and self-regulation, </w:t>
      </w:r>
      <w:proofErr w:type="gramStart"/>
      <w:r w:rsidRPr="003E38E0">
        <w:rPr>
          <w:color w:val="003366"/>
        </w:rPr>
        <w:t>avoiding</w:t>
      </w:r>
      <w:proofErr w:type="gramEnd"/>
      <w:r w:rsidRPr="003E38E0">
        <w:rPr>
          <w:color w:val="003366"/>
        </w:rPr>
        <w:t xml:space="preserve"> over-reliance and </w:t>
      </w:r>
      <w:proofErr w:type="gramStart"/>
      <w:r w:rsidRPr="003E38E0">
        <w:rPr>
          <w:color w:val="003366"/>
        </w:rPr>
        <w:t>promoting</w:t>
      </w:r>
      <w:proofErr w:type="gramEnd"/>
      <w:r w:rsidRPr="003E38E0">
        <w:rPr>
          <w:color w:val="003366"/>
        </w:rPr>
        <w:t xml:space="preserve"> </w:t>
      </w:r>
      <w:proofErr w:type="gramStart"/>
      <w:r w:rsidRPr="003E38E0">
        <w:rPr>
          <w:color w:val="003366"/>
        </w:rPr>
        <w:t>agency</w:t>
      </w:r>
      <w:proofErr w:type="gramEnd"/>
      <w:r w:rsidRPr="003E38E0">
        <w:rPr>
          <w:color w:val="003366"/>
        </w:rPr>
        <w:t xml:space="preserve"> where possible.</w:t>
      </w:r>
    </w:p>
    <w:p w14:paraId="3839AC6B" w14:textId="77777777" w:rsidR="001C1D93" w:rsidRPr="003E38E0" w:rsidRDefault="006A5182">
      <w:pPr>
        <w:pStyle w:val="Heading2"/>
        <w:rPr>
          <w:rFonts w:ascii="Aptos" w:hAnsi="Aptos"/>
          <w:color w:val="003366"/>
        </w:rPr>
      </w:pPr>
      <w:bookmarkStart w:id="12" w:name="_Toc219292397"/>
      <w:r w:rsidRPr="003E38E0">
        <w:rPr>
          <w:rFonts w:ascii="Aptos" w:hAnsi="Aptos"/>
          <w:color w:val="003366"/>
        </w:rPr>
        <w:t>6.6 Parents/carers and pupils</w:t>
      </w:r>
      <w:bookmarkEnd w:id="12"/>
    </w:p>
    <w:p w14:paraId="17986994" w14:textId="77777777" w:rsidR="001C1D93" w:rsidRPr="003E38E0" w:rsidRDefault="006A5182">
      <w:pPr>
        <w:pStyle w:val="ListBullet"/>
        <w:rPr>
          <w:color w:val="003366"/>
        </w:rPr>
      </w:pPr>
      <w:r w:rsidRPr="003E38E0">
        <w:rPr>
          <w:color w:val="003366"/>
        </w:rPr>
        <w:t xml:space="preserve">Parents/carers are partners in planning and reviewing </w:t>
      </w:r>
      <w:proofErr w:type="gramStart"/>
      <w:r w:rsidRPr="003E38E0">
        <w:rPr>
          <w:color w:val="003366"/>
        </w:rPr>
        <w:t>provision, and</w:t>
      </w:r>
      <w:proofErr w:type="gramEnd"/>
      <w:r w:rsidRPr="003E38E0">
        <w:rPr>
          <w:color w:val="003366"/>
        </w:rPr>
        <w:t xml:space="preserve"> are encouraged to share information that supports effective practice.</w:t>
      </w:r>
    </w:p>
    <w:p w14:paraId="4D170B09" w14:textId="77777777" w:rsidR="001C1D93" w:rsidRPr="003E38E0" w:rsidRDefault="006A5182">
      <w:pPr>
        <w:pStyle w:val="ListBullet"/>
        <w:rPr>
          <w:color w:val="003366"/>
        </w:rPr>
      </w:pPr>
      <w:r w:rsidRPr="003E38E0">
        <w:rPr>
          <w:color w:val="003366"/>
        </w:rPr>
        <w:t>Pupil voice is sought and represented in ways that are meaningful and accessible (e.g., AAC, objects of reference, visuals, advocacy).</w:t>
      </w:r>
    </w:p>
    <w:p w14:paraId="080F41EC" w14:textId="77777777" w:rsidR="001C1D93" w:rsidRPr="003E38E0" w:rsidRDefault="006A5182">
      <w:pPr>
        <w:rPr>
          <w:color w:val="003366"/>
        </w:rPr>
      </w:pPr>
      <w:r w:rsidRPr="003E38E0">
        <w:rPr>
          <w:color w:val="003366"/>
        </w:rPr>
        <w:br w:type="page"/>
      </w:r>
    </w:p>
    <w:p w14:paraId="4C60B28E" w14:textId="77777777" w:rsidR="001C1D93" w:rsidRPr="003E38E0" w:rsidRDefault="006A5182">
      <w:pPr>
        <w:pStyle w:val="Heading1"/>
        <w:rPr>
          <w:rFonts w:ascii="Aptos" w:hAnsi="Aptos"/>
          <w:color w:val="003366"/>
        </w:rPr>
      </w:pPr>
      <w:bookmarkStart w:id="13" w:name="_Toc219292398"/>
      <w:r w:rsidRPr="003E38E0">
        <w:rPr>
          <w:rFonts w:ascii="Aptos" w:hAnsi="Aptos"/>
          <w:color w:val="003366"/>
        </w:rPr>
        <w:lastRenderedPageBreak/>
        <w:t>7. Admissions, placement and transitions</w:t>
      </w:r>
      <w:bookmarkEnd w:id="13"/>
    </w:p>
    <w:p w14:paraId="34AED7CA" w14:textId="77777777" w:rsidR="001C1D93" w:rsidRPr="003E38E0" w:rsidRDefault="006A5182">
      <w:pPr>
        <w:rPr>
          <w:color w:val="003366"/>
        </w:rPr>
      </w:pPr>
      <w:r w:rsidRPr="003E38E0">
        <w:rPr>
          <w:color w:val="003366"/>
        </w:rPr>
        <w:t xml:space="preserve">Admissions are coordinated by Nottinghamshire County Council in line with local authority processes and national legislation, including the Equality Act 2010. A pupil must have an </w:t>
      </w:r>
      <w:proofErr w:type="gramStart"/>
      <w:r w:rsidRPr="003E38E0">
        <w:rPr>
          <w:color w:val="003366"/>
        </w:rPr>
        <w:t>EHCP</w:t>
      </w:r>
      <w:proofErr w:type="gramEnd"/>
      <w:r w:rsidRPr="003E38E0">
        <w:rPr>
          <w:color w:val="003366"/>
        </w:rPr>
        <w:t xml:space="preserve"> </w:t>
      </w:r>
      <w:proofErr w:type="gramStart"/>
      <w:r w:rsidRPr="003E38E0">
        <w:rPr>
          <w:color w:val="003366"/>
        </w:rPr>
        <w:t>naming</w:t>
      </w:r>
      <w:proofErr w:type="gramEnd"/>
      <w:r w:rsidRPr="003E38E0">
        <w:rPr>
          <w:color w:val="003366"/>
        </w:rPr>
        <w:t xml:space="preserve"> Newark Orchard </w:t>
      </w:r>
      <w:proofErr w:type="gramStart"/>
      <w:r w:rsidRPr="003E38E0">
        <w:rPr>
          <w:color w:val="003366"/>
        </w:rPr>
        <w:t>School</w:t>
      </w:r>
      <w:proofErr w:type="gramEnd"/>
      <w:r w:rsidRPr="003E38E0">
        <w:rPr>
          <w:color w:val="003366"/>
        </w:rPr>
        <w:t xml:space="preserve"> to be admitted.</w:t>
      </w:r>
    </w:p>
    <w:p w14:paraId="329930EF" w14:textId="77777777" w:rsidR="001C1D93" w:rsidRPr="003E38E0" w:rsidRDefault="006A5182">
      <w:pPr>
        <w:pStyle w:val="Heading2"/>
        <w:rPr>
          <w:rFonts w:ascii="Aptos" w:hAnsi="Aptos"/>
          <w:color w:val="003366"/>
        </w:rPr>
      </w:pPr>
      <w:bookmarkStart w:id="14" w:name="_Toc219292399"/>
      <w:r w:rsidRPr="003E38E0">
        <w:rPr>
          <w:rFonts w:ascii="Aptos" w:hAnsi="Aptos"/>
          <w:color w:val="003366"/>
        </w:rPr>
        <w:t>7.1 Entry and induction</w:t>
      </w:r>
      <w:bookmarkEnd w:id="14"/>
    </w:p>
    <w:p w14:paraId="39F6FE6A" w14:textId="77777777" w:rsidR="001C1D93" w:rsidRPr="003E38E0" w:rsidRDefault="006A5182">
      <w:pPr>
        <w:pStyle w:val="ListBullet"/>
        <w:rPr>
          <w:color w:val="003366"/>
        </w:rPr>
      </w:pPr>
      <w:r w:rsidRPr="003E38E0">
        <w:rPr>
          <w:color w:val="003366"/>
        </w:rPr>
        <w:t>Individualised transition planning with the family and current setting.</w:t>
      </w:r>
    </w:p>
    <w:p w14:paraId="538B0E2F" w14:textId="77777777" w:rsidR="001C1D93" w:rsidRPr="003E38E0" w:rsidRDefault="006A5182">
      <w:pPr>
        <w:pStyle w:val="ListBullet"/>
        <w:rPr>
          <w:color w:val="003366"/>
        </w:rPr>
      </w:pPr>
      <w:r w:rsidRPr="003E38E0">
        <w:rPr>
          <w:color w:val="003366"/>
        </w:rPr>
        <w:t xml:space="preserve">Information </w:t>
      </w:r>
      <w:proofErr w:type="gramStart"/>
      <w:r w:rsidRPr="003E38E0">
        <w:rPr>
          <w:color w:val="003366"/>
        </w:rPr>
        <w:t>gathering</w:t>
      </w:r>
      <w:proofErr w:type="gramEnd"/>
      <w:r w:rsidRPr="003E38E0">
        <w:rPr>
          <w:color w:val="003366"/>
        </w:rPr>
        <w:t xml:space="preserve"> from education, health and care professionals (including therapy reports and risk assessments).</w:t>
      </w:r>
    </w:p>
    <w:p w14:paraId="18AC0D93" w14:textId="77777777" w:rsidR="001C1D93" w:rsidRPr="003E38E0" w:rsidRDefault="006A5182">
      <w:pPr>
        <w:pStyle w:val="ListBullet"/>
        <w:rPr>
          <w:color w:val="003366"/>
        </w:rPr>
      </w:pPr>
      <w:r w:rsidRPr="003E38E0">
        <w:rPr>
          <w:color w:val="003366"/>
        </w:rPr>
        <w:t>Baseline assessment of communication, cognition, physical/sensory needs, and wellbeing.</w:t>
      </w:r>
    </w:p>
    <w:p w14:paraId="1B91747B" w14:textId="77777777" w:rsidR="001C1D93" w:rsidRPr="003E38E0" w:rsidRDefault="006A5182">
      <w:pPr>
        <w:pStyle w:val="ListBullet"/>
        <w:rPr>
          <w:color w:val="003366"/>
        </w:rPr>
      </w:pPr>
      <w:r w:rsidRPr="003E38E0">
        <w:rPr>
          <w:color w:val="003366"/>
        </w:rPr>
        <w:t>A phased transition where appropriate, with a named key adult and clear communication pathways.</w:t>
      </w:r>
    </w:p>
    <w:p w14:paraId="362E4F60" w14:textId="77777777" w:rsidR="001C1D93" w:rsidRPr="003E38E0" w:rsidRDefault="006A5182">
      <w:pPr>
        <w:pStyle w:val="Heading2"/>
        <w:rPr>
          <w:rFonts w:ascii="Aptos" w:hAnsi="Aptos"/>
          <w:color w:val="003366"/>
        </w:rPr>
      </w:pPr>
      <w:bookmarkStart w:id="15" w:name="_Toc219292400"/>
      <w:r w:rsidRPr="003E38E0">
        <w:rPr>
          <w:rFonts w:ascii="Aptos" w:hAnsi="Aptos"/>
          <w:color w:val="003366"/>
        </w:rPr>
        <w:t>7.2 Transitions within school</w:t>
      </w:r>
      <w:bookmarkEnd w:id="15"/>
    </w:p>
    <w:p w14:paraId="29A7F4A9" w14:textId="77777777" w:rsidR="001C1D93" w:rsidRPr="003E38E0" w:rsidRDefault="006A5182">
      <w:pPr>
        <w:pStyle w:val="ListBullet"/>
        <w:rPr>
          <w:color w:val="003366"/>
        </w:rPr>
      </w:pPr>
      <w:r w:rsidRPr="003E38E0">
        <w:rPr>
          <w:color w:val="003366"/>
        </w:rPr>
        <w:t>Structured handover between staff, including updated communication profiles, regulation plans, and risk assessments.</w:t>
      </w:r>
    </w:p>
    <w:p w14:paraId="2B61C89E" w14:textId="77777777" w:rsidR="001C1D93" w:rsidRPr="003E38E0" w:rsidRDefault="006A5182">
      <w:pPr>
        <w:pStyle w:val="ListBullet"/>
        <w:rPr>
          <w:color w:val="003366"/>
        </w:rPr>
      </w:pPr>
      <w:r w:rsidRPr="003E38E0">
        <w:rPr>
          <w:color w:val="003366"/>
        </w:rPr>
        <w:t>Visits and familiarisation with new environments and routines, adapted to individual needs.</w:t>
      </w:r>
    </w:p>
    <w:p w14:paraId="615A2B57" w14:textId="77777777" w:rsidR="001C1D93" w:rsidRPr="003E38E0" w:rsidRDefault="006A5182">
      <w:pPr>
        <w:pStyle w:val="Heading2"/>
        <w:rPr>
          <w:rFonts w:ascii="Aptos" w:hAnsi="Aptos"/>
          <w:color w:val="003366"/>
        </w:rPr>
      </w:pPr>
      <w:bookmarkStart w:id="16" w:name="_Toc219292401"/>
      <w:r w:rsidRPr="003E38E0">
        <w:rPr>
          <w:rFonts w:ascii="Aptos" w:hAnsi="Aptos"/>
          <w:color w:val="003366"/>
        </w:rPr>
        <w:t>7.3 Preparing for adulthood and next steps</w:t>
      </w:r>
      <w:bookmarkEnd w:id="16"/>
    </w:p>
    <w:p w14:paraId="5B3D8F8E" w14:textId="77777777" w:rsidR="001C1D93" w:rsidRPr="003E38E0" w:rsidRDefault="006A5182">
      <w:pPr>
        <w:rPr>
          <w:color w:val="003366"/>
        </w:rPr>
      </w:pPr>
      <w:r w:rsidRPr="003E38E0">
        <w:rPr>
          <w:color w:val="003366"/>
        </w:rPr>
        <w:t xml:space="preserve">From Year 9 onwards, annual reviews include a Preparing for Adulthood focus: employment (where appropriate), independent living, community inclusion, and health. The </w:t>
      </w:r>
      <w:proofErr w:type="gramStart"/>
      <w:r w:rsidRPr="003E38E0">
        <w:rPr>
          <w:color w:val="003366"/>
        </w:rPr>
        <w:t>school works</w:t>
      </w:r>
      <w:proofErr w:type="gramEnd"/>
      <w:r w:rsidRPr="003E38E0">
        <w:rPr>
          <w:color w:val="003366"/>
        </w:rPr>
        <w:t xml:space="preserve"> with families, the local authority and partner agencies to plan transitions to post-16 education, training or adult services.</w:t>
      </w:r>
    </w:p>
    <w:p w14:paraId="63B92A74" w14:textId="77777777" w:rsidR="001C1D93" w:rsidRPr="003E38E0" w:rsidRDefault="006A5182">
      <w:pPr>
        <w:pStyle w:val="Heading1"/>
        <w:rPr>
          <w:rFonts w:ascii="Aptos" w:hAnsi="Aptos"/>
          <w:color w:val="003366"/>
        </w:rPr>
      </w:pPr>
      <w:bookmarkStart w:id="17" w:name="_Toc219292402"/>
      <w:r w:rsidRPr="003E38E0">
        <w:rPr>
          <w:rFonts w:ascii="Aptos" w:hAnsi="Aptos"/>
          <w:color w:val="003366"/>
        </w:rPr>
        <w:t>8. Assessment, planning and review</w:t>
      </w:r>
      <w:bookmarkEnd w:id="17"/>
    </w:p>
    <w:p w14:paraId="519E853F" w14:textId="77777777" w:rsidR="001C1D93" w:rsidRPr="003E38E0" w:rsidRDefault="006A5182">
      <w:pPr>
        <w:rPr>
          <w:color w:val="003366"/>
        </w:rPr>
      </w:pPr>
      <w:r w:rsidRPr="003E38E0">
        <w:rPr>
          <w:color w:val="003366"/>
        </w:rPr>
        <w:t>Assessment is continuous and multi-disciplinary. We use a combination of observational assessment, formal and semi-formal measures (where appropriate), and therapeutic input to establish pupils’ strengths, needs and barriers to learning.</w:t>
      </w:r>
    </w:p>
    <w:p w14:paraId="496AAB50" w14:textId="77777777" w:rsidR="001C1D93" w:rsidRPr="003E38E0" w:rsidRDefault="006A5182">
      <w:pPr>
        <w:pStyle w:val="Heading2"/>
        <w:rPr>
          <w:rFonts w:ascii="Aptos" w:hAnsi="Aptos"/>
          <w:color w:val="003366"/>
        </w:rPr>
      </w:pPr>
      <w:bookmarkStart w:id="18" w:name="_Toc219292403"/>
      <w:r w:rsidRPr="003E38E0">
        <w:rPr>
          <w:rFonts w:ascii="Aptos" w:hAnsi="Aptos"/>
          <w:color w:val="003366"/>
        </w:rPr>
        <w:t>8.1 Assess–Plan–Do–Review</w:t>
      </w:r>
      <w:bookmarkEnd w:id="18"/>
    </w:p>
    <w:p w14:paraId="1C3AE558" w14:textId="77777777" w:rsidR="001C1D93" w:rsidRPr="003E38E0" w:rsidRDefault="006A5182">
      <w:pPr>
        <w:rPr>
          <w:color w:val="003366"/>
        </w:rPr>
      </w:pPr>
      <w:r w:rsidRPr="003E38E0">
        <w:rPr>
          <w:color w:val="003366"/>
        </w:rPr>
        <w:t>All pupils’ provision is planned through a cyclical process:</w:t>
      </w:r>
    </w:p>
    <w:p w14:paraId="1A7D2D2C" w14:textId="77777777" w:rsidR="001C1D93" w:rsidRPr="003E38E0" w:rsidRDefault="006A5182">
      <w:pPr>
        <w:pStyle w:val="ListNumber"/>
        <w:rPr>
          <w:color w:val="003366"/>
        </w:rPr>
      </w:pPr>
      <w:r w:rsidRPr="003E38E0">
        <w:rPr>
          <w:color w:val="003366"/>
        </w:rPr>
        <w:t>Assess: gather assessment information and professional/parental insights to understand need and barriers to learning.</w:t>
      </w:r>
    </w:p>
    <w:p w14:paraId="4F3AC068" w14:textId="77777777" w:rsidR="001C1D93" w:rsidRPr="003E38E0" w:rsidRDefault="006A5182">
      <w:pPr>
        <w:pStyle w:val="ListNumber"/>
        <w:rPr>
          <w:color w:val="003366"/>
        </w:rPr>
      </w:pPr>
      <w:r w:rsidRPr="003E38E0">
        <w:rPr>
          <w:color w:val="003366"/>
        </w:rPr>
        <w:t>Plan: set clear, measurable outcomes and agree provision, including who will deliver it, frequency, and success criteria.</w:t>
      </w:r>
    </w:p>
    <w:p w14:paraId="1BF4444E" w14:textId="77777777" w:rsidR="001C1D93" w:rsidRPr="003E38E0" w:rsidRDefault="006A5182">
      <w:pPr>
        <w:pStyle w:val="ListNumber"/>
        <w:rPr>
          <w:color w:val="003366"/>
        </w:rPr>
      </w:pPr>
      <w:r w:rsidRPr="003E38E0">
        <w:rPr>
          <w:color w:val="003366"/>
        </w:rPr>
        <w:t>Do: implement the plan consistently, using trained staff and appropriate resources.</w:t>
      </w:r>
    </w:p>
    <w:p w14:paraId="04ED14BE" w14:textId="77777777" w:rsidR="001C1D93" w:rsidRPr="003E38E0" w:rsidRDefault="006A5182">
      <w:pPr>
        <w:pStyle w:val="ListNumber"/>
        <w:rPr>
          <w:color w:val="003366"/>
        </w:rPr>
      </w:pPr>
      <w:r w:rsidRPr="003E38E0">
        <w:rPr>
          <w:color w:val="003366"/>
        </w:rPr>
        <w:t>Review: evaluate impact against outcomes; refine, increase or reduce provision accordingly.</w:t>
      </w:r>
    </w:p>
    <w:p w14:paraId="16417D8A" w14:textId="77777777" w:rsidR="001C1D93" w:rsidRPr="003E38E0" w:rsidRDefault="006A5182">
      <w:pPr>
        <w:rPr>
          <w:color w:val="003366"/>
        </w:rPr>
      </w:pPr>
      <w:r w:rsidRPr="003E38E0">
        <w:rPr>
          <w:color w:val="003366"/>
        </w:rPr>
        <w:t>Plans may include EHCP outcomes, class-level targets, therapy plans, regulation plans, communication profiles and risk management arrangements. The level of documentation and review frequency is proportionate to need and risk.</w:t>
      </w:r>
    </w:p>
    <w:p w14:paraId="6979D9AB" w14:textId="77777777" w:rsidR="001C1D93" w:rsidRPr="003E38E0" w:rsidRDefault="006A5182">
      <w:pPr>
        <w:pStyle w:val="Heading2"/>
        <w:rPr>
          <w:rFonts w:ascii="Aptos" w:hAnsi="Aptos"/>
          <w:color w:val="003366"/>
        </w:rPr>
      </w:pPr>
      <w:bookmarkStart w:id="19" w:name="_Toc219292404"/>
      <w:r w:rsidRPr="003E38E0">
        <w:rPr>
          <w:rFonts w:ascii="Aptos" w:hAnsi="Aptos"/>
          <w:color w:val="003366"/>
        </w:rPr>
        <w:lastRenderedPageBreak/>
        <w:t>8.2 Education, Health and Care Plans (EHCPs) and annual reviews</w:t>
      </w:r>
      <w:bookmarkEnd w:id="19"/>
    </w:p>
    <w:p w14:paraId="02A05A5A" w14:textId="77777777" w:rsidR="001C1D93" w:rsidRPr="003E38E0" w:rsidRDefault="006A5182">
      <w:pPr>
        <w:rPr>
          <w:color w:val="003366"/>
        </w:rPr>
      </w:pPr>
      <w:r w:rsidRPr="003E38E0">
        <w:rPr>
          <w:color w:val="003366"/>
        </w:rPr>
        <w:t>The school coordinates the annual review process in line with statutory requirements and local authority guidance. Reviews are person-centred and outcome-focused.</w:t>
      </w:r>
    </w:p>
    <w:p w14:paraId="5CB6F161" w14:textId="77777777" w:rsidR="001C1D93" w:rsidRPr="003E38E0" w:rsidRDefault="006A5182">
      <w:pPr>
        <w:pStyle w:val="ListBullet"/>
        <w:rPr>
          <w:color w:val="003366"/>
        </w:rPr>
      </w:pPr>
      <w:r w:rsidRPr="003E38E0">
        <w:rPr>
          <w:color w:val="003366"/>
        </w:rPr>
        <w:t>Parents/carers and relevant professionals are invited, and the pupil’s views are captured in an accessible format.</w:t>
      </w:r>
    </w:p>
    <w:p w14:paraId="71570967" w14:textId="77777777" w:rsidR="001C1D93" w:rsidRPr="003E38E0" w:rsidRDefault="006A5182">
      <w:pPr>
        <w:pStyle w:val="ListBullet"/>
        <w:rPr>
          <w:color w:val="003366"/>
        </w:rPr>
      </w:pPr>
      <w:r w:rsidRPr="003E38E0">
        <w:rPr>
          <w:color w:val="003366"/>
        </w:rPr>
        <w:t>Provision is reviewed against impact and outcomes, with evidence included (progress data, work samples, therapy reports, attendance, behaviour and wellbeing information).</w:t>
      </w:r>
    </w:p>
    <w:p w14:paraId="3310AC3B" w14:textId="77777777" w:rsidR="001C1D93" w:rsidRPr="003E38E0" w:rsidRDefault="006A5182">
      <w:pPr>
        <w:pStyle w:val="ListBullet"/>
        <w:rPr>
          <w:color w:val="003366"/>
        </w:rPr>
      </w:pPr>
      <w:r w:rsidRPr="003E38E0">
        <w:rPr>
          <w:color w:val="003366"/>
        </w:rPr>
        <w:t>Recommendations are made where changes are required (e.g., amended outcomes, updated provision, phase transfer planning).</w:t>
      </w:r>
    </w:p>
    <w:p w14:paraId="21AC17FF" w14:textId="77777777" w:rsidR="001C1D93" w:rsidRPr="003E38E0" w:rsidRDefault="006A5182">
      <w:pPr>
        <w:pStyle w:val="ListBullet"/>
        <w:rPr>
          <w:color w:val="003366"/>
        </w:rPr>
      </w:pPr>
      <w:r w:rsidRPr="003E38E0">
        <w:rPr>
          <w:color w:val="003366"/>
        </w:rPr>
        <w:t>Where appropriate, interim reviews are arranged (for example, when needs change significantly or risk increases).</w:t>
      </w:r>
    </w:p>
    <w:p w14:paraId="62214CD4" w14:textId="77777777" w:rsidR="001C1D93" w:rsidRPr="003E38E0" w:rsidRDefault="006A5182">
      <w:pPr>
        <w:pStyle w:val="Heading1"/>
        <w:rPr>
          <w:rFonts w:ascii="Aptos" w:hAnsi="Aptos"/>
          <w:color w:val="003366"/>
        </w:rPr>
      </w:pPr>
      <w:bookmarkStart w:id="20" w:name="_Toc219292405"/>
      <w:r w:rsidRPr="003E38E0">
        <w:rPr>
          <w:rFonts w:ascii="Aptos" w:hAnsi="Aptos"/>
          <w:color w:val="003366"/>
        </w:rPr>
        <w:t>9. Teaching, curriculum and inclusion</w:t>
      </w:r>
      <w:bookmarkEnd w:id="20"/>
    </w:p>
    <w:p w14:paraId="328D4DE3" w14:textId="6FDCC859" w:rsidR="001C1D93" w:rsidRPr="003E38E0" w:rsidRDefault="006A5182">
      <w:pPr>
        <w:rPr>
          <w:color w:val="003366"/>
        </w:rPr>
      </w:pPr>
      <w:r w:rsidRPr="003E38E0">
        <w:rPr>
          <w:color w:val="003366"/>
        </w:rPr>
        <w:t>High-quality teaching is the foundation of the school’s SEND provision. We implement adaptive teaching strategies and carefully selected interventions. Our approach is consistent with evidence that structured, explicit teaching; effective scaffolding; and creating a positive learning environment support pupils with SEND.</w:t>
      </w:r>
      <w:r w:rsidR="003E38E0">
        <w:rPr>
          <w:color w:val="003366"/>
        </w:rPr>
        <w:t xml:space="preserve"> Students follow a provision or curriculum model dependent on their individual needs.</w:t>
      </w:r>
    </w:p>
    <w:p w14:paraId="71F1D461" w14:textId="77777777" w:rsidR="001C1D93" w:rsidRPr="003E38E0" w:rsidRDefault="006A5182">
      <w:pPr>
        <w:pStyle w:val="Heading2"/>
        <w:rPr>
          <w:rFonts w:ascii="Aptos" w:hAnsi="Aptos"/>
          <w:color w:val="003366"/>
        </w:rPr>
      </w:pPr>
      <w:bookmarkStart w:id="21" w:name="_Toc219292406"/>
      <w:r w:rsidRPr="003E38E0">
        <w:rPr>
          <w:rFonts w:ascii="Aptos" w:hAnsi="Aptos"/>
          <w:color w:val="003366"/>
        </w:rPr>
        <w:t>9.1 Adaptive teaching and classroom practice</w:t>
      </w:r>
      <w:bookmarkEnd w:id="21"/>
    </w:p>
    <w:p w14:paraId="656D820D" w14:textId="77777777" w:rsidR="001C1D93" w:rsidRPr="003E38E0" w:rsidRDefault="006A5182">
      <w:pPr>
        <w:pStyle w:val="ListBullet"/>
        <w:rPr>
          <w:color w:val="003366"/>
        </w:rPr>
      </w:pPr>
      <w:r w:rsidRPr="003E38E0">
        <w:rPr>
          <w:color w:val="003366"/>
        </w:rPr>
        <w:t>Clear routines and predictable structures to reduce cognitive and emotional load.</w:t>
      </w:r>
    </w:p>
    <w:p w14:paraId="35230D75" w14:textId="77777777" w:rsidR="001C1D93" w:rsidRPr="003E38E0" w:rsidRDefault="006A5182">
      <w:pPr>
        <w:pStyle w:val="ListBullet"/>
        <w:rPr>
          <w:color w:val="003366"/>
        </w:rPr>
      </w:pPr>
      <w:r w:rsidRPr="003E38E0">
        <w:rPr>
          <w:color w:val="003366"/>
        </w:rPr>
        <w:t>Explicit instruction, modelling and guided practice, with systematic rehearsal and retrieval.</w:t>
      </w:r>
    </w:p>
    <w:p w14:paraId="1CC80817" w14:textId="77777777" w:rsidR="001C1D93" w:rsidRPr="003E38E0" w:rsidRDefault="006A5182">
      <w:pPr>
        <w:pStyle w:val="ListBullet"/>
        <w:rPr>
          <w:color w:val="003366"/>
        </w:rPr>
      </w:pPr>
      <w:r w:rsidRPr="003E38E0">
        <w:rPr>
          <w:color w:val="003366"/>
        </w:rPr>
        <w:t>Scaffolding and chunking to support working memory and processing.</w:t>
      </w:r>
    </w:p>
    <w:p w14:paraId="40EB11E1" w14:textId="77777777" w:rsidR="001C1D93" w:rsidRPr="003E38E0" w:rsidRDefault="006A5182">
      <w:pPr>
        <w:pStyle w:val="ListBullet"/>
        <w:rPr>
          <w:color w:val="003366"/>
        </w:rPr>
      </w:pPr>
      <w:r w:rsidRPr="003E38E0">
        <w:rPr>
          <w:color w:val="003366"/>
        </w:rPr>
        <w:t>Use of multi-sensory resources and concrete materials to support conceptual understanding.</w:t>
      </w:r>
    </w:p>
    <w:p w14:paraId="1519AF12" w14:textId="77777777" w:rsidR="001C1D93" w:rsidRPr="003E38E0" w:rsidRDefault="006A5182">
      <w:pPr>
        <w:pStyle w:val="ListBullet"/>
        <w:rPr>
          <w:color w:val="003366"/>
        </w:rPr>
      </w:pPr>
      <w:r w:rsidRPr="003E38E0">
        <w:rPr>
          <w:color w:val="003366"/>
        </w:rPr>
        <w:t>Communication-rich environments, including AAC, visuals, signing and structured language approaches as appropriate.</w:t>
      </w:r>
    </w:p>
    <w:p w14:paraId="155E0036" w14:textId="77777777" w:rsidR="001C1D93" w:rsidRPr="003E38E0" w:rsidRDefault="006A5182">
      <w:pPr>
        <w:pStyle w:val="ListBullet"/>
        <w:rPr>
          <w:color w:val="003366"/>
        </w:rPr>
      </w:pPr>
      <w:r w:rsidRPr="003E38E0">
        <w:rPr>
          <w:color w:val="003366"/>
        </w:rPr>
        <w:t>Planned opportunities for generalisation across contexts (classroom, community, learning outside the classroom).</w:t>
      </w:r>
    </w:p>
    <w:p w14:paraId="523AD3B5" w14:textId="77777777" w:rsidR="001C1D93" w:rsidRPr="003E38E0" w:rsidRDefault="006A5182">
      <w:pPr>
        <w:pStyle w:val="Heading2"/>
        <w:rPr>
          <w:rFonts w:ascii="Aptos" w:hAnsi="Aptos"/>
          <w:color w:val="003366"/>
        </w:rPr>
      </w:pPr>
      <w:bookmarkStart w:id="22" w:name="_Toc219292407"/>
      <w:r w:rsidRPr="003E38E0">
        <w:rPr>
          <w:rFonts w:ascii="Aptos" w:hAnsi="Aptos"/>
          <w:color w:val="003366"/>
        </w:rPr>
        <w:t>9.2 Communication and interaction support</w:t>
      </w:r>
      <w:bookmarkEnd w:id="22"/>
    </w:p>
    <w:p w14:paraId="35D8BA85" w14:textId="77777777" w:rsidR="001C1D93" w:rsidRPr="003E38E0" w:rsidRDefault="006A5182">
      <w:pPr>
        <w:pStyle w:val="ListBullet"/>
        <w:rPr>
          <w:color w:val="003366"/>
        </w:rPr>
      </w:pPr>
      <w:r w:rsidRPr="003E38E0">
        <w:rPr>
          <w:color w:val="003366"/>
        </w:rPr>
        <w:t>Individual communication profiles that specify effective strategies and systems (AAC, signing, symbols, objects of reference).</w:t>
      </w:r>
    </w:p>
    <w:p w14:paraId="56784C25" w14:textId="77777777" w:rsidR="001C1D93" w:rsidRPr="003E38E0" w:rsidRDefault="006A5182">
      <w:pPr>
        <w:pStyle w:val="ListBullet"/>
        <w:rPr>
          <w:color w:val="003366"/>
        </w:rPr>
      </w:pPr>
      <w:r w:rsidRPr="003E38E0">
        <w:rPr>
          <w:color w:val="003366"/>
        </w:rPr>
        <w:t>Staff training and coaching to ensure communication approaches are used consistently across the day.</w:t>
      </w:r>
    </w:p>
    <w:p w14:paraId="600DFA63" w14:textId="77777777" w:rsidR="001C1D93" w:rsidRPr="003E38E0" w:rsidRDefault="006A5182">
      <w:pPr>
        <w:pStyle w:val="ListBullet"/>
        <w:rPr>
          <w:color w:val="003366"/>
        </w:rPr>
      </w:pPr>
      <w:r w:rsidRPr="003E38E0">
        <w:rPr>
          <w:color w:val="003366"/>
        </w:rPr>
        <w:t>Collaboration with Speech and Language Therapy (SaLT) to embed targets in everyday teaching and care routines.</w:t>
      </w:r>
    </w:p>
    <w:p w14:paraId="134B84BB" w14:textId="77777777" w:rsidR="001C1D93" w:rsidRPr="003E38E0" w:rsidRDefault="006A5182">
      <w:pPr>
        <w:pStyle w:val="Heading2"/>
        <w:rPr>
          <w:rFonts w:ascii="Aptos" w:hAnsi="Aptos"/>
          <w:color w:val="003366"/>
        </w:rPr>
      </w:pPr>
      <w:bookmarkStart w:id="23" w:name="_Toc219292408"/>
      <w:r w:rsidRPr="003E38E0">
        <w:rPr>
          <w:rFonts w:ascii="Aptos" w:hAnsi="Aptos"/>
          <w:color w:val="003366"/>
        </w:rPr>
        <w:t>9.3 Social, emotional and mental health, behaviour and regulation</w:t>
      </w:r>
      <w:bookmarkEnd w:id="23"/>
    </w:p>
    <w:p w14:paraId="532FA877" w14:textId="77777777" w:rsidR="001C1D93" w:rsidRPr="003E38E0" w:rsidRDefault="006A5182">
      <w:pPr>
        <w:rPr>
          <w:color w:val="003366"/>
        </w:rPr>
      </w:pPr>
      <w:r w:rsidRPr="003E38E0">
        <w:rPr>
          <w:color w:val="003366"/>
        </w:rPr>
        <w:t>We take a proactive, relational approach to wellbeing and behaviour. Where behaviour is a barrier to learning or safety, we use functional understanding and positive behaviour support.</w:t>
      </w:r>
    </w:p>
    <w:p w14:paraId="665EAF5A" w14:textId="77777777" w:rsidR="001C1D93" w:rsidRPr="003E38E0" w:rsidRDefault="006A5182">
      <w:pPr>
        <w:pStyle w:val="ListBullet"/>
        <w:rPr>
          <w:color w:val="003366"/>
        </w:rPr>
      </w:pPr>
      <w:r w:rsidRPr="003E38E0">
        <w:rPr>
          <w:color w:val="003366"/>
        </w:rPr>
        <w:t>Regulation plans and sensory strategies informed by assessment and observation.</w:t>
      </w:r>
    </w:p>
    <w:p w14:paraId="5979EC88" w14:textId="77777777" w:rsidR="001C1D93" w:rsidRPr="003E38E0" w:rsidRDefault="006A5182">
      <w:pPr>
        <w:pStyle w:val="ListBullet"/>
        <w:rPr>
          <w:color w:val="003366"/>
        </w:rPr>
      </w:pPr>
      <w:r w:rsidRPr="003E38E0">
        <w:rPr>
          <w:color w:val="003366"/>
        </w:rPr>
        <w:lastRenderedPageBreak/>
        <w:t xml:space="preserve">Positive behaviour </w:t>
      </w:r>
      <w:proofErr w:type="gramStart"/>
      <w:r w:rsidRPr="003E38E0">
        <w:rPr>
          <w:color w:val="003366"/>
        </w:rPr>
        <w:t>support</w:t>
      </w:r>
      <w:proofErr w:type="gramEnd"/>
      <w:r w:rsidRPr="003E38E0">
        <w:rPr>
          <w:color w:val="003366"/>
        </w:rPr>
        <w:t xml:space="preserve"> plans based on functional analysis, with a focus on teaching alternative skills.</w:t>
      </w:r>
    </w:p>
    <w:p w14:paraId="3573F945" w14:textId="77777777" w:rsidR="001C1D93" w:rsidRPr="003E38E0" w:rsidRDefault="006A5182">
      <w:pPr>
        <w:pStyle w:val="ListBullet"/>
        <w:rPr>
          <w:color w:val="003366"/>
        </w:rPr>
      </w:pPr>
      <w:r w:rsidRPr="003E38E0">
        <w:rPr>
          <w:color w:val="003366"/>
        </w:rPr>
        <w:t>Consistent routines, clear expectations and reinforcement systems adapted to pupils’ needs and communication abilities.</w:t>
      </w:r>
    </w:p>
    <w:p w14:paraId="3D2E9A11" w14:textId="77777777" w:rsidR="001C1D93" w:rsidRPr="003E38E0" w:rsidRDefault="006A5182">
      <w:pPr>
        <w:pStyle w:val="ListBullet"/>
        <w:rPr>
          <w:color w:val="003366"/>
        </w:rPr>
      </w:pPr>
      <w:r w:rsidRPr="003E38E0">
        <w:rPr>
          <w:color w:val="003366"/>
        </w:rPr>
        <w:t>Multi-agency input where risk is heightened (e.g., CAMHS, Educational Psychology, social care).</w:t>
      </w:r>
    </w:p>
    <w:p w14:paraId="3FD95B63" w14:textId="77777777" w:rsidR="001C1D93" w:rsidRPr="003E38E0" w:rsidRDefault="006A5182">
      <w:pPr>
        <w:pStyle w:val="ListBullet"/>
        <w:rPr>
          <w:color w:val="003366"/>
        </w:rPr>
      </w:pPr>
      <w:r w:rsidRPr="003E38E0">
        <w:rPr>
          <w:color w:val="003366"/>
        </w:rPr>
        <w:t>Physical intervention is used only as a last resort, in line with policy, training and statutory guidance.</w:t>
      </w:r>
    </w:p>
    <w:p w14:paraId="1093BD4F" w14:textId="77777777" w:rsidR="001C1D93" w:rsidRPr="003E38E0" w:rsidRDefault="006A5182">
      <w:pPr>
        <w:pStyle w:val="Heading2"/>
        <w:rPr>
          <w:rFonts w:ascii="Aptos" w:hAnsi="Aptos"/>
          <w:color w:val="003366"/>
        </w:rPr>
      </w:pPr>
      <w:bookmarkStart w:id="24" w:name="_Toc219292409"/>
      <w:r w:rsidRPr="003E38E0">
        <w:rPr>
          <w:rFonts w:ascii="Aptos" w:hAnsi="Aptos"/>
          <w:color w:val="003366"/>
        </w:rPr>
        <w:t>9.4 Curriculum access and reasonable adjustments</w:t>
      </w:r>
      <w:bookmarkEnd w:id="24"/>
    </w:p>
    <w:p w14:paraId="0ED23919" w14:textId="77777777" w:rsidR="001C1D93" w:rsidRPr="003E38E0" w:rsidRDefault="006A5182">
      <w:pPr>
        <w:rPr>
          <w:color w:val="003366"/>
        </w:rPr>
      </w:pPr>
      <w:r w:rsidRPr="003E38E0">
        <w:rPr>
          <w:color w:val="003366"/>
        </w:rPr>
        <w:t xml:space="preserve">The curriculum is designed to be broad, balanced and ambitious, while meeting individual needs. Reasonable adjustments are made to remove </w:t>
      </w:r>
      <w:proofErr w:type="gramStart"/>
      <w:r w:rsidRPr="003E38E0">
        <w:rPr>
          <w:color w:val="003366"/>
        </w:rPr>
        <w:t>disadvantage</w:t>
      </w:r>
      <w:proofErr w:type="gramEnd"/>
      <w:r w:rsidRPr="003E38E0">
        <w:rPr>
          <w:color w:val="003366"/>
        </w:rPr>
        <w:t xml:space="preserve"> arising from disability, including adjustments to environment, communication, timetables, assessment and access arrangements.</w:t>
      </w:r>
    </w:p>
    <w:p w14:paraId="31E52CCE" w14:textId="77777777" w:rsidR="001C1D93" w:rsidRPr="003E38E0" w:rsidRDefault="006A5182">
      <w:pPr>
        <w:pStyle w:val="ListBullet"/>
        <w:rPr>
          <w:color w:val="003366"/>
        </w:rPr>
      </w:pPr>
      <w:r w:rsidRPr="003E38E0">
        <w:rPr>
          <w:color w:val="003366"/>
        </w:rPr>
        <w:t xml:space="preserve">Use of assistive technology and specialist equipment </w:t>
      </w:r>
      <w:proofErr w:type="gramStart"/>
      <w:r w:rsidRPr="003E38E0">
        <w:rPr>
          <w:color w:val="003366"/>
        </w:rPr>
        <w:t>where</w:t>
      </w:r>
      <w:proofErr w:type="gramEnd"/>
      <w:r w:rsidRPr="003E38E0">
        <w:rPr>
          <w:color w:val="003366"/>
        </w:rPr>
        <w:t xml:space="preserve"> needed.</w:t>
      </w:r>
    </w:p>
    <w:p w14:paraId="3FF4A192" w14:textId="77777777" w:rsidR="001C1D93" w:rsidRPr="003E38E0" w:rsidRDefault="006A5182">
      <w:pPr>
        <w:pStyle w:val="ListBullet"/>
        <w:rPr>
          <w:color w:val="003366"/>
        </w:rPr>
      </w:pPr>
      <w:r w:rsidRPr="003E38E0">
        <w:rPr>
          <w:color w:val="003366"/>
        </w:rPr>
        <w:t>Exam and assessment access arrangements in line with awarding body requirements (where applicable).</w:t>
      </w:r>
    </w:p>
    <w:p w14:paraId="26E72380" w14:textId="77777777" w:rsidR="001C1D93" w:rsidRPr="003E38E0" w:rsidRDefault="006A5182">
      <w:pPr>
        <w:pStyle w:val="ListBullet"/>
        <w:rPr>
          <w:color w:val="003366"/>
        </w:rPr>
      </w:pPr>
      <w:r w:rsidRPr="003E38E0">
        <w:rPr>
          <w:color w:val="003366"/>
        </w:rPr>
        <w:t>Accessibility features across the site (e.g., lifts, hoists, wheelchair access) and planned improvements through the Accessibility Plan.</w:t>
      </w:r>
    </w:p>
    <w:p w14:paraId="0C49A797" w14:textId="77777777" w:rsidR="001C1D93" w:rsidRPr="003E38E0" w:rsidRDefault="006A5182">
      <w:pPr>
        <w:pStyle w:val="ListBullet"/>
        <w:rPr>
          <w:color w:val="003366"/>
        </w:rPr>
      </w:pPr>
      <w:r w:rsidRPr="003E38E0">
        <w:rPr>
          <w:color w:val="003366"/>
        </w:rPr>
        <w:t>Safe, dignified care arrangements (including intimate care) that enable participation in learning.</w:t>
      </w:r>
    </w:p>
    <w:p w14:paraId="00AF0747" w14:textId="77777777" w:rsidR="001C1D93" w:rsidRPr="003E38E0" w:rsidRDefault="006A5182">
      <w:pPr>
        <w:pStyle w:val="Heading1"/>
        <w:rPr>
          <w:rFonts w:ascii="Aptos" w:hAnsi="Aptos"/>
          <w:color w:val="003366"/>
        </w:rPr>
      </w:pPr>
      <w:bookmarkStart w:id="25" w:name="_Toc219292410"/>
      <w:r w:rsidRPr="003E38E0">
        <w:rPr>
          <w:rFonts w:ascii="Aptos" w:hAnsi="Aptos"/>
          <w:color w:val="003366"/>
        </w:rPr>
        <w:t>10. Medical needs, nursing support and personal care</w:t>
      </w:r>
      <w:bookmarkEnd w:id="25"/>
    </w:p>
    <w:p w14:paraId="55B6E3D7" w14:textId="77777777" w:rsidR="001C1D93" w:rsidRPr="003E38E0" w:rsidRDefault="006A5182">
      <w:pPr>
        <w:rPr>
          <w:color w:val="003366"/>
        </w:rPr>
      </w:pPr>
      <w:r w:rsidRPr="003E38E0">
        <w:rPr>
          <w:color w:val="003366"/>
        </w:rPr>
        <w:t>Many pupils have medical needs that require specialist input. The school meets its duties under statutory guidance on supporting pupils with medical conditions.</w:t>
      </w:r>
    </w:p>
    <w:p w14:paraId="644FA006" w14:textId="77777777" w:rsidR="001C1D93" w:rsidRPr="003E38E0" w:rsidRDefault="006A5182">
      <w:pPr>
        <w:pStyle w:val="ListBullet"/>
        <w:rPr>
          <w:color w:val="003366"/>
        </w:rPr>
      </w:pPr>
      <w:r w:rsidRPr="003E38E0">
        <w:rPr>
          <w:color w:val="003366"/>
        </w:rPr>
        <w:t>Individual Healthcare Plans are in place where required and are reviewed at least annually, or sooner if needs change.</w:t>
      </w:r>
    </w:p>
    <w:p w14:paraId="5DBAE137" w14:textId="77777777" w:rsidR="001C1D93" w:rsidRPr="003E38E0" w:rsidRDefault="006A5182">
      <w:pPr>
        <w:pStyle w:val="ListBullet"/>
        <w:rPr>
          <w:color w:val="003366"/>
        </w:rPr>
      </w:pPr>
      <w:r w:rsidRPr="003E38E0">
        <w:rPr>
          <w:color w:val="003366"/>
        </w:rPr>
        <w:t>Staff receive training commensurate with the needs they support (e.g., administering medication, gastrostomy, epilepsy management), with competence recorded.</w:t>
      </w:r>
    </w:p>
    <w:p w14:paraId="655EEF6B" w14:textId="77777777" w:rsidR="001C1D93" w:rsidRPr="003E38E0" w:rsidRDefault="006A5182">
      <w:pPr>
        <w:pStyle w:val="ListBullet"/>
        <w:rPr>
          <w:color w:val="003366"/>
        </w:rPr>
      </w:pPr>
      <w:r w:rsidRPr="003E38E0">
        <w:rPr>
          <w:color w:val="003366"/>
        </w:rPr>
        <w:t>Medicines are managed safely, with clear storage, administration and recording procedures.</w:t>
      </w:r>
    </w:p>
    <w:p w14:paraId="0613C00E" w14:textId="77777777" w:rsidR="001C1D93" w:rsidRPr="003E38E0" w:rsidRDefault="006A5182">
      <w:pPr>
        <w:pStyle w:val="ListBullet"/>
        <w:rPr>
          <w:color w:val="003366"/>
        </w:rPr>
      </w:pPr>
      <w:r w:rsidRPr="003E38E0">
        <w:rPr>
          <w:color w:val="003366"/>
        </w:rPr>
        <w:t xml:space="preserve">Risk assessments are completed </w:t>
      </w:r>
      <w:proofErr w:type="gramStart"/>
      <w:r w:rsidRPr="003E38E0">
        <w:rPr>
          <w:color w:val="003366"/>
        </w:rPr>
        <w:t>for</w:t>
      </w:r>
      <w:proofErr w:type="gramEnd"/>
      <w:r w:rsidRPr="003E38E0">
        <w:rPr>
          <w:color w:val="003366"/>
        </w:rPr>
        <w:t xml:space="preserve"> medical and care procedures, educational visits and transport where appropriate.</w:t>
      </w:r>
    </w:p>
    <w:p w14:paraId="3EBB86F1" w14:textId="77777777" w:rsidR="001C1D93" w:rsidRPr="003E38E0" w:rsidRDefault="006A5182">
      <w:pPr>
        <w:rPr>
          <w:color w:val="003366"/>
        </w:rPr>
      </w:pPr>
      <w:r w:rsidRPr="003E38E0">
        <w:rPr>
          <w:color w:val="003366"/>
        </w:rPr>
        <w:t xml:space="preserve">The </w:t>
      </w:r>
      <w:proofErr w:type="gramStart"/>
      <w:r w:rsidRPr="003E38E0">
        <w:rPr>
          <w:color w:val="003366"/>
        </w:rPr>
        <w:t>school works</w:t>
      </w:r>
      <w:proofErr w:type="gramEnd"/>
      <w:r w:rsidRPr="003E38E0">
        <w:rPr>
          <w:color w:val="003366"/>
        </w:rPr>
        <w:t xml:space="preserve"> closely with specialist nursing, therapy and medical professionals to ensure pupils’ health needs are met and do not create avoidable barriers to learning.</w:t>
      </w:r>
    </w:p>
    <w:p w14:paraId="3B34ABAF" w14:textId="77777777" w:rsidR="001C1D93" w:rsidRPr="003E38E0" w:rsidRDefault="006A5182">
      <w:pPr>
        <w:pStyle w:val="Heading1"/>
        <w:rPr>
          <w:rFonts w:ascii="Aptos" w:hAnsi="Aptos"/>
          <w:color w:val="003366"/>
        </w:rPr>
      </w:pPr>
      <w:bookmarkStart w:id="26" w:name="_Toc219292411"/>
      <w:r w:rsidRPr="003E38E0">
        <w:rPr>
          <w:rFonts w:ascii="Aptos" w:hAnsi="Aptos"/>
          <w:color w:val="003366"/>
        </w:rPr>
        <w:t>11. Working in partnership with parents/carers and pupils</w:t>
      </w:r>
      <w:bookmarkEnd w:id="26"/>
    </w:p>
    <w:p w14:paraId="6EAB3422" w14:textId="77777777" w:rsidR="001C1D93" w:rsidRPr="003E38E0" w:rsidRDefault="006A5182">
      <w:pPr>
        <w:rPr>
          <w:color w:val="003366"/>
        </w:rPr>
      </w:pPr>
      <w:r w:rsidRPr="003E38E0">
        <w:rPr>
          <w:color w:val="003366"/>
        </w:rPr>
        <w:t>We recognise parents and carers as experts in their child. Effective partnership improves outcomes and builds trust.</w:t>
      </w:r>
    </w:p>
    <w:p w14:paraId="38FBFB35" w14:textId="77777777" w:rsidR="001C1D93" w:rsidRPr="003E38E0" w:rsidRDefault="006A5182">
      <w:pPr>
        <w:pStyle w:val="ListBullet"/>
        <w:rPr>
          <w:color w:val="003366"/>
        </w:rPr>
      </w:pPr>
      <w:r w:rsidRPr="003E38E0">
        <w:rPr>
          <w:color w:val="003366"/>
        </w:rPr>
        <w:t>Regular communication through agreed channels (e.g., home–school communication, phone, email, online platforms).</w:t>
      </w:r>
    </w:p>
    <w:p w14:paraId="35E0E7A9" w14:textId="77777777" w:rsidR="001C1D93" w:rsidRPr="003E38E0" w:rsidRDefault="006A5182">
      <w:pPr>
        <w:pStyle w:val="ListBullet"/>
        <w:rPr>
          <w:color w:val="003366"/>
        </w:rPr>
      </w:pPr>
      <w:r w:rsidRPr="003E38E0">
        <w:rPr>
          <w:color w:val="003366"/>
        </w:rPr>
        <w:t>Formal opportunities to review progress, including annual reviews and planned meetings.</w:t>
      </w:r>
    </w:p>
    <w:p w14:paraId="10241C35" w14:textId="77777777" w:rsidR="001C1D93" w:rsidRPr="003E38E0" w:rsidRDefault="006A5182">
      <w:pPr>
        <w:pStyle w:val="ListBullet"/>
        <w:rPr>
          <w:color w:val="003366"/>
        </w:rPr>
      </w:pPr>
      <w:r w:rsidRPr="003E38E0">
        <w:rPr>
          <w:color w:val="003366"/>
        </w:rPr>
        <w:lastRenderedPageBreak/>
        <w:t>Workshops and events where appropriate to support home–school consistency (e.g., communication strategies, sensory regulation).</w:t>
      </w:r>
    </w:p>
    <w:p w14:paraId="545AE09D" w14:textId="77777777" w:rsidR="001C1D93" w:rsidRPr="003E38E0" w:rsidRDefault="006A5182">
      <w:pPr>
        <w:pStyle w:val="ListBullet"/>
        <w:rPr>
          <w:color w:val="003366"/>
        </w:rPr>
      </w:pPr>
      <w:r w:rsidRPr="003E38E0">
        <w:rPr>
          <w:color w:val="003366"/>
        </w:rPr>
        <w:t>Signposting to independent support and advice services, including Nottinghamshire SENDIASS, where required.</w:t>
      </w:r>
    </w:p>
    <w:p w14:paraId="52112F85" w14:textId="65E55D34" w:rsidR="001C1D93" w:rsidRPr="003E38E0" w:rsidRDefault="006A5182">
      <w:pPr>
        <w:rPr>
          <w:color w:val="003366"/>
        </w:rPr>
      </w:pPr>
      <w:r w:rsidRPr="003E38E0">
        <w:rPr>
          <w:color w:val="003366"/>
        </w:rPr>
        <w:t>Pupils’ views are actively sought in accessible and meaningful ways. The school uses a range of approaches to ensure pupils influence their provision and experience.</w:t>
      </w:r>
    </w:p>
    <w:p w14:paraId="7858D23C" w14:textId="77777777" w:rsidR="001C1D93" w:rsidRPr="003E38E0" w:rsidRDefault="006A5182">
      <w:pPr>
        <w:pStyle w:val="Heading1"/>
        <w:rPr>
          <w:rFonts w:ascii="Aptos" w:hAnsi="Aptos"/>
          <w:color w:val="003366"/>
        </w:rPr>
      </w:pPr>
      <w:bookmarkStart w:id="27" w:name="_Toc219292412"/>
      <w:r w:rsidRPr="003E38E0">
        <w:rPr>
          <w:rFonts w:ascii="Aptos" w:hAnsi="Aptos"/>
          <w:color w:val="003366"/>
        </w:rPr>
        <w:lastRenderedPageBreak/>
        <w:t>12. Record keeping and information sharing</w:t>
      </w:r>
      <w:bookmarkEnd w:id="27"/>
    </w:p>
    <w:p w14:paraId="02864E99" w14:textId="77777777" w:rsidR="001C1D93" w:rsidRPr="003E38E0" w:rsidRDefault="006A5182">
      <w:pPr>
        <w:rPr>
          <w:color w:val="003366"/>
        </w:rPr>
      </w:pPr>
      <w:r w:rsidRPr="003E38E0">
        <w:rPr>
          <w:color w:val="003366"/>
        </w:rPr>
        <w:t>Accurate, timely record keeping supports consistency, safety and accountability. The school maintains and shares information proportionately, lawfully and in line with data protection requirements.</w:t>
      </w:r>
    </w:p>
    <w:p w14:paraId="7581EE5D" w14:textId="77777777" w:rsidR="001C1D93" w:rsidRPr="003E38E0" w:rsidRDefault="006A5182">
      <w:pPr>
        <w:pStyle w:val="ListBullet"/>
        <w:rPr>
          <w:color w:val="003366"/>
        </w:rPr>
      </w:pPr>
      <w:r w:rsidRPr="003E38E0">
        <w:rPr>
          <w:color w:val="003366"/>
        </w:rPr>
        <w:t>Key documents are accessible to relevant staff (e.g., EHCPs, annual review reports, risk assessments, healthcare plans, communication profiles and behaviour/regulation plans).</w:t>
      </w:r>
    </w:p>
    <w:p w14:paraId="14A25B21" w14:textId="77777777" w:rsidR="001C1D93" w:rsidRPr="003E38E0" w:rsidRDefault="006A5182">
      <w:pPr>
        <w:pStyle w:val="ListBullet"/>
        <w:rPr>
          <w:color w:val="003366"/>
        </w:rPr>
      </w:pPr>
      <w:r w:rsidRPr="003E38E0">
        <w:rPr>
          <w:color w:val="003366"/>
        </w:rPr>
        <w:t>Information is shared with external professionals when necessary to support assessment, planning and review, with consent sought where appropriate.</w:t>
      </w:r>
    </w:p>
    <w:p w14:paraId="338EB66A" w14:textId="77777777" w:rsidR="001C1D93" w:rsidRPr="003E38E0" w:rsidRDefault="006A5182">
      <w:pPr>
        <w:pStyle w:val="ListBullet"/>
        <w:rPr>
          <w:color w:val="003366"/>
        </w:rPr>
      </w:pPr>
      <w:r w:rsidRPr="003E38E0">
        <w:rPr>
          <w:color w:val="003366"/>
        </w:rPr>
        <w:t>Safeguarding and safety considerations take precedence where information sharing is required to protect a child or young person.</w:t>
      </w:r>
    </w:p>
    <w:p w14:paraId="04F8C78B" w14:textId="77777777" w:rsidR="001C1D93" w:rsidRPr="003E38E0" w:rsidRDefault="006A5182">
      <w:pPr>
        <w:pStyle w:val="Heading1"/>
        <w:rPr>
          <w:rFonts w:ascii="Aptos" w:hAnsi="Aptos"/>
          <w:color w:val="003366"/>
        </w:rPr>
      </w:pPr>
      <w:bookmarkStart w:id="28" w:name="_Toc219292413"/>
      <w:r w:rsidRPr="003E38E0">
        <w:rPr>
          <w:rFonts w:ascii="Aptos" w:hAnsi="Aptos"/>
          <w:color w:val="003366"/>
        </w:rPr>
        <w:t>13. Multi-agency working and the Local Offer</w:t>
      </w:r>
      <w:bookmarkEnd w:id="28"/>
    </w:p>
    <w:p w14:paraId="570BDA77" w14:textId="77777777" w:rsidR="001C1D93" w:rsidRPr="003E38E0" w:rsidRDefault="006A5182">
      <w:pPr>
        <w:rPr>
          <w:color w:val="003366"/>
        </w:rPr>
      </w:pPr>
      <w:r w:rsidRPr="003E38E0">
        <w:rPr>
          <w:color w:val="003366"/>
        </w:rPr>
        <w:t xml:space="preserve">The </w:t>
      </w:r>
      <w:proofErr w:type="gramStart"/>
      <w:r w:rsidRPr="003E38E0">
        <w:rPr>
          <w:color w:val="003366"/>
        </w:rPr>
        <w:t>school works</w:t>
      </w:r>
      <w:proofErr w:type="gramEnd"/>
      <w:r w:rsidRPr="003E38E0">
        <w:rPr>
          <w:color w:val="003366"/>
        </w:rPr>
        <w:t xml:space="preserve"> closely with external agencies to deliver integrated support and to contribute to statutory processes. We also </w:t>
      </w:r>
      <w:proofErr w:type="gramStart"/>
      <w:r w:rsidRPr="003E38E0">
        <w:rPr>
          <w:color w:val="003366"/>
        </w:rPr>
        <w:t>signpost</w:t>
      </w:r>
      <w:proofErr w:type="gramEnd"/>
      <w:r w:rsidRPr="003E38E0">
        <w:rPr>
          <w:color w:val="003366"/>
        </w:rPr>
        <w:t xml:space="preserve"> families to Nottinghamshire’s SEND Local Offer: www.nottinghamshire.sendlocaloffer.org.uk</w:t>
      </w:r>
    </w:p>
    <w:p w14:paraId="7CC8DF31" w14:textId="77777777" w:rsidR="001C1D93" w:rsidRPr="003E38E0" w:rsidRDefault="006A5182">
      <w:pPr>
        <w:rPr>
          <w:color w:val="003366"/>
        </w:rPr>
      </w:pPr>
      <w:r w:rsidRPr="003E38E0">
        <w:rPr>
          <w:color w:val="003366"/>
        </w:rPr>
        <w:t>Agencies commonly involved include:</w:t>
      </w:r>
    </w:p>
    <w:p w14:paraId="41276472" w14:textId="77777777" w:rsidR="001C1D93" w:rsidRPr="003E38E0" w:rsidRDefault="006A5182">
      <w:pPr>
        <w:pStyle w:val="ListBullet"/>
        <w:rPr>
          <w:color w:val="003366"/>
        </w:rPr>
      </w:pPr>
      <w:r w:rsidRPr="003E38E0">
        <w:rPr>
          <w:color w:val="003366"/>
        </w:rPr>
        <w:t>Nottinghamshire County Council Integrated Children’s Disability Service (ICDS) and SEND casework teams.</w:t>
      </w:r>
    </w:p>
    <w:p w14:paraId="1F4536D1" w14:textId="77777777" w:rsidR="001C1D93" w:rsidRPr="003E38E0" w:rsidRDefault="006A5182">
      <w:pPr>
        <w:pStyle w:val="ListBullet"/>
        <w:rPr>
          <w:color w:val="003366"/>
        </w:rPr>
      </w:pPr>
      <w:r w:rsidRPr="003E38E0">
        <w:rPr>
          <w:color w:val="003366"/>
        </w:rPr>
        <w:t>Educational Psychology Service.</w:t>
      </w:r>
    </w:p>
    <w:p w14:paraId="3D54BBC1" w14:textId="77777777" w:rsidR="001C1D93" w:rsidRPr="003E38E0" w:rsidRDefault="006A5182">
      <w:pPr>
        <w:pStyle w:val="ListBullet"/>
        <w:rPr>
          <w:color w:val="003366"/>
        </w:rPr>
      </w:pPr>
      <w:r w:rsidRPr="003E38E0">
        <w:rPr>
          <w:color w:val="003366"/>
        </w:rPr>
        <w:t>Speech and Language Therapy (SaLT).</w:t>
      </w:r>
    </w:p>
    <w:p w14:paraId="76B3AE0E" w14:textId="77777777" w:rsidR="001C1D93" w:rsidRPr="003E38E0" w:rsidRDefault="006A5182">
      <w:pPr>
        <w:pStyle w:val="ListBullet"/>
        <w:rPr>
          <w:color w:val="003366"/>
        </w:rPr>
      </w:pPr>
      <w:r w:rsidRPr="003E38E0">
        <w:rPr>
          <w:color w:val="003366"/>
        </w:rPr>
        <w:t>Occupational Therapy and Physiotherapy.</w:t>
      </w:r>
    </w:p>
    <w:p w14:paraId="66295235" w14:textId="77777777" w:rsidR="001C1D93" w:rsidRPr="003E38E0" w:rsidRDefault="006A5182">
      <w:pPr>
        <w:pStyle w:val="ListBullet"/>
        <w:rPr>
          <w:color w:val="003366"/>
        </w:rPr>
      </w:pPr>
      <w:r w:rsidRPr="003E38E0">
        <w:rPr>
          <w:color w:val="003366"/>
        </w:rPr>
        <w:t>Special School Nursing and wider health services.</w:t>
      </w:r>
    </w:p>
    <w:p w14:paraId="5A43B6A9" w14:textId="77777777" w:rsidR="001C1D93" w:rsidRPr="003E38E0" w:rsidRDefault="006A5182">
      <w:pPr>
        <w:pStyle w:val="ListBullet"/>
        <w:rPr>
          <w:color w:val="003366"/>
        </w:rPr>
      </w:pPr>
      <w:r w:rsidRPr="003E38E0">
        <w:rPr>
          <w:color w:val="003366"/>
        </w:rPr>
        <w:t>Children’s Social Care and Early Help.</w:t>
      </w:r>
    </w:p>
    <w:p w14:paraId="72C35173" w14:textId="77777777" w:rsidR="001C1D93" w:rsidRPr="003E38E0" w:rsidRDefault="006A5182">
      <w:pPr>
        <w:pStyle w:val="ListBullet"/>
        <w:rPr>
          <w:color w:val="003366"/>
        </w:rPr>
      </w:pPr>
      <w:r w:rsidRPr="003E38E0">
        <w:rPr>
          <w:color w:val="003366"/>
        </w:rPr>
        <w:t xml:space="preserve">Child and Adolescent Mental Health Services (CAMHS) and other mental health support </w:t>
      </w:r>
      <w:proofErr w:type="gramStart"/>
      <w:r w:rsidRPr="003E38E0">
        <w:rPr>
          <w:color w:val="003366"/>
        </w:rPr>
        <w:t>where</w:t>
      </w:r>
      <w:proofErr w:type="gramEnd"/>
      <w:r w:rsidRPr="003E38E0">
        <w:rPr>
          <w:color w:val="003366"/>
        </w:rPr>
        <w:t xml:space="preserve"> appropriate.</w:t>
      </w:r>
    </w:p>
    <w:p w14:paraId="4A18A3BC" w14:textId="77777777" w:rsidR="001C1D93" w:rsidRPr="003E38E0" w:rsidRDefault="006A5182">
      <w:pPr>
        <w:pStyle w:val="ListBullet"/>
        <w:rPr>
          <w:color w:val="003366"/>
        </w:rPr>
      </w:pPr>
      <w:r w:rsidRPr="003E38E0">
        <w:rPr>
          <w:color w:val="003366"/>
        </w:rPr>
        <w:t xml:space="preserve">Voluntary and community sector partners </w:t>
      </w:r>
      <w:proofErr w:type="gramStart"/>
      <w:r w:rsidRPr="003E38E0">
        <w:rPr>
          <w:color w:val="003366"/>
        </w:rPr>
        <w:t>supporting</w:t>
      </w:r>
      <w:proofErr w:type="gramEnd"/>
      <w:r w:rsidRPr="003E38E0">
        <w:rPr>
          <w:color w:val="003366"/>
        </w:rPr>
        <w:t xml:space="preserve"> families.</w:t>
      </w:r>
    </w:p>
    <w:p w14:paraId="2E4E3FFC" w14:textId="77777777" w:rsidR="001C1D93" w:rsidRPr="003E38E0" w:rsidRDefault="006A5182">
      <w:pPr>
        <w:rPr>
          <w:color w:val="003366"/>
        </w:rPr>
      </w:pPr>
      <w:r w:rsidRPr="003E38E0">
        <w:rPr>
          <w:color w:val="003366"/>
        </w:rPr>
        <w:t>The school participates in multi-agency planning and review and contributes to joined-up support for pupils and families.</w:t>
      </w:r>
    </w:p>
    <w:p w14:paraId="0AF9747A" w14:textId="77777777" w:rsidR="001C1D93" w:rsidRPr="003E38E0" w:rsidRDefault="006A5182">
      <w:pPr>
        <w:pStyle w:val="Heading1"/>
        <w:rPr>
          <w:rFonts w:ascii="Aptos" w:hAnsi="Aptos"/>
          <w:color w:val="003366"/>
        </w:rPr>
      </w:pPr>
      <w:bookmarkStart w:id="29" w:name="_Toc219292414"/>
      <w:r w:rsidRPr="003E38E0">
        <w:rPr>
          <w:rFonts w:ascii="Aptos" w:hAnsi="Aptos"/>
          <w:color w:val="003366"/>
        </w:rPr>
        <w:t>14. Resources and funding</w:t>
      </w:r>
      <w:bookmarkEnd w:id="29"/>
    </w:p>
    <w:p w14:paraId="1EF61C34" w14:textId="77777777" w:rsidR="001C1D93" w:rsidRPr="003E38E0" w:rsidRDefault="006A5182">
      <w:pPr>
        <w:rPr>
          <w:color w:val="003366"/>
        </w:rPr>
      </w:pPr>
      <w:r w:rsidRPr="003E38E0">
        <w:rPr>
          <w:color w:val="003366"/>
        </w:rPr>
        <w:t xml:space="preserve">Resources are allocated to ensure the school can deliver EHCP provision and maintain safe staffing, specialist teaching and therapeutic support. The school uses a transparent, </w:t>
      </w:r>
      <w:proofErr w:type="gramStart"/>
      <w:r w:rsidRPr="003E38E0">
        <w:rPr>
          <w:color w:val="003366"/>
        </w:rPr>
        <w:t>needs</w:t>
      </w:r>
      <w:proofErr w:type="gramEnd"/>
      <w:r w:rsidRPr="003E38E0">
        <w:rPr>
          <w:color w:val="003366"/>
        </w:rPr>
        <w:t>-led approach to deployment.</w:t>
      </w:r>
    </w:p>
    <w:p w14:paraId="62A4ACFD" w14:textId="77777777" w:rsidR="001C1D93" w:rsidRPr="003E38E0" w:rsidRDefault="006A5182">
      <w:pPr>
        <w:pStyle w:val="ListBullet"/>
        <w:rPr>
          <w:color w:val="003366"/>
        </w:rPr>
      </w:pPr>
      <w:r w:rsidRPr="003E38E0">
        <w:rPr>
          <w:color w:val="003366"/>
        </w:rPr>
        <w:t>Funding is aligned to pupils’ assessed needs and EHCP provision, including specialist equipment and adaptations where required.</w:t>
      </w:r>
    </w:p>
    <w:p w14:paraId="628D454B" w14:textId="77777777" w:rsidR="001C1D93" w:rsidRPr="003E38E0" w:rsidRDefault="006A5182">
      <w:pPr>
        <w:pStyle w:val="ListBullet"/>
        <w:rPr>
          <w:color w:val="003366"/>
        </w:rPr>
      </w:pPr>
      <w:r w:rsidRPr="003E38E0">
        <w:rPr>
          <w:color w:val="003366"/>
        </w:rPr>
        <w:t>Senior leaders regularly review class structures, staffing ratios and skill mix to ensure provision is safe and effective.</w:t>
      </w:r>
    </w:p>
    <w:p w14:paraId="60A830DA" w14:textId="77777777" w:rsidR="001C1D93" w:rsidRPr="003E38E0" w:rsidRDefault="006A5182">
      <w:pPr>
        <w:pStyle w:val="ListBullet"/>
        <w:rPr>
          <w:color w:val="003366"/>
        </w:rPr>
      </w:pPr>
      <w:r w:rsidRPr="003E38E0">
        <w:rPr>
          <w:color w:val="003366"/>
        </w:rPr>
        <w:lastRenderedPageBreak/>
        <w:t xml:space="preserve">Additional funding streams (where applicable) are used to support identified priorities and reduce </w:t>
      </w:r>
      <w:proofErr w:type="gramStart"/>
      <w:r w:rsidRPr="003E38E0">
        <w:rPr>
          <w:color w:val="003366"/>
        </w:rPr>
        <w:t>disadvantage</w:t>
      </w:r>
      <w:proofErr w:type="gramEnd"/>
      <w:r w:rsidRPr="003E38E0">
        <w:rPr>
          <w:color w:val="003366"/>
        </w:rPr>
        <w:t>.</w:t>
      </w:r>
    </w:p>
    <w:p w14:paraId="2F66F689" w14:textId="77777777" w:rsidR="001C1D93" w:rsidRPr="003E38E0" w:rsidRDefault="006A5182">
      <w:pPr>
        <w:pStyle w:val="Heading1"/>
        <w:rPr>
          <w:rFonts w:ascii="Aptos" w:hAnsi="Aptos"/>
          <w:color w:val="003366"/>
        </w:rPr>
      </w:pPr>
      <w:bookmarkStart w:id="30" w:name="_Toc219292415"/>
      <w:r w:rsidRPr="003E38E0">
        <w:rPr>
          <w:rFonts w:ascii="Aptos" w:hAnsi="Aptos"/>
          <w:color w:val="003366"/>
        </w:rPr>
        <w:t>15. Workforce development and training</w:t>
      </w:r>
      <w:bookmarkEnd w:id="30"/>
    </w:p>
    <w:p w14:paraId="1C0CA95B" w14:textId="77777777" w:rsidR="001C1D93" w:rsidRPr="003E38E0" w:rsidRDefault="006A5182">
      <w:pPr>
        <w:rPr>
          <w:color w:val="003366"/>
        </w:rPr>
      </w:pPr>
      <w:r w:rsidRPr="003E38E0">
        <w:rPr>
          <w:color w:val="003366"/>
        </w:rPr>
        <w:t>We maintain a planned programme of professional development so that staff have the knowledge and competence to meet pupils’ needs effectively.</w:t>
      </w:r>
    </w:p>
    <w:p w14:paraId="2CC9DBC1" w14:textId="77777777" w:rsidR="001C1D93" w:rsidRPr="003E38E0" w:rsidRDefault="006A5182">
      <w:pPr>
        <w:pStyle w:val="ListBullet"/>
        <w:rPr>
          <w:color w:val="003366"/>
        </w:rPr>
      </w:pPr>
      <w:r w:rsidRPr="003E38E0">
        <w:rPr>
          <w:color w:val="003366"/>
        </w:rPr>
        <w:t>Induction training covers safeguarding, SEND practice, communication approaches, behaviour and regulation, and health and safety.</w:t>
      </w:r>
    </w:p>
    <w:p w14:paraId="570050D5" w14:textId="413751A0" w:rsidR="001C1D93" w:rsidRPr="003E38E0" w:rsidRDefault="006A5182">
      <w:pPr>
        <w:pStyle w:val="ListBullet"/>
        <w:rPr>
          <w:color w:val="003366"/>
        </w:rPr>
      </w:pPr>
      <w:r w:rsidRPr="003E38E0">
        <w:rPr>
          <w:color w:val="003366"/>
        </w:rPr>
        <w:t xml:space="preserve">Ongoing training is prioritised for key needs (e.g., </w:t>
      </w:r>
      <w:r w:rsidR="003E38E0">
        <w:rPr>
          <w:color w:val="003366"/>
        </w:rPr>
        <w:t>A</w:t>
      </w:r>
      <w:r w:rsidRPr="003E38E0">
        <w:rPr>
          <w:color w:val="003366"/>
        </w:rPr>
        <w:t>utism, AAC, dysphagia awareness, moving and handling, medical procedures, trauma-informed practice).</w:t>
      </w:r>
    </w:p>
    <w:p w14:paraId="4229CD6D" w14:textId="77777777" w:rsidR="001C1D93" w:rsidRPr="003E38E0" w:rsidRDefault="006A5182">
      <w:pPr>
        <w:pStyle w:val="ListBullet"/>
        <w:rPr>
          <w:color w:val="003366"/>
        </w:rPr>
      </w:pPr>
      <w:r w:rsidRPr="003E38E0">
        <w:rPr>
          <w:color w:val="003366"/>
        </w:rPr>
        <w:t>Coaching and practice development are used to ensure consistency and to embed training into day-to-day practice.</w:t>
      </w:r>
    </w:p>
    <w:p w14:paraId="58BAA477" w14:textId="77777777" w:rsidR="001C1D93" w:rsidRPr="003E38E0" w:rsidRDefault="006A5182">
      <w:pPr>
        <w:pStyle w:val="ListBullet"/>
        <w:rPr>
          <w:color w:val="003366"/>
        </w:rPr>
      </w:pPr>
      <w:r w:rsidRPr="003E38E0">
        <w:rPr>
          <w:color w:val="003366"/>
        </w:rPr>
        <w:t>The SENCO and leaders maintain oversight of training needs through supervision, performance development and quality assurance.</w:t>
      </w:r>
    </w:p>
    <w:p w14:paraId="0B444938" w14:textId="77777777" w:rsidR="001C1D93" w:rsidRPr="003E38E0" w:rsidRDefault="006A5182">
      <w:pPr>
        <w:pStyle w:val="Heading1"/>
        <w:rPr>
          <w:rFonts w:ascii="Aptos" w:hAnsi="Aptos"/>
          <w:color w:val="003366"/>
        </w:rPr>
      </w:pPr>
      <w:bookmarkStart w:id="31" w:name="_Toc219292416"/>
      <w:r w:rsidRPr="003E38E0">
        <w:rPr>
          <w:rFonts w:ascii="Aptos" w:hAnsi="Aptos"/>
          <w:color w:val="003366"/>
        </w:rPr>
        <w:t>16. Monitoring impact, accountability and continuous improvement</w:t>
      </w:r>
      <w:bookmarkEnd w:id="31"/>
    </w:p>
    <w:p w14:paraId="55B9909B" w14:textId="77777777" w:rsidR="001C1D93" w:rsidRPr="003E38E0" w:rsidRDefault="006A5182">
      <w:pPr>
        <w:rPr>
          <w:color w:val="003366"/>
        </w:rPr>
      </w:pPr>
      <w:r w:rsidRPr="003E38E0">
        <w:rPr>
          <w:color w:val="003366"/>
        </w:rPr>
        <w:t>We evaluate the effectiveness of SEND provision through triangulation of evidence. This supports continuous improvement and Ofsted readiness.</w:t>
      </w:r>
    </w:p>
    <w:p w14:paraId="4AED6B0A" w14:textId="77777777" w:rsidR="001C1D93" w:rsidRPr="003E38E0" w:rsidRDefault="006A5182">
      <w:pPr>
        <w:pStyle w:val="ListBullet"/>
        <w:rPr>
          <w:color w:val="003366"/>
        </w:rPr>
      </w:pPr>
      <w:r w:rsidRPr="003E38E0">
        <w:rPr>
          <w:color w:val="003366"/>
        </w:rPr>
        <w:t>Progress towards EHCP outcomes and curriculum outcomes, using appropriate assessment systems and professional judgement.</w:t>
      </w:r>
    </w:p>
    <w:p w14:paraId="11304B95" w14:textId="77777777" w:rsidR="001C1D93" w:rsidRPr="003E38E0" w:rsidRDefault="006A5182">
      <w:pPr>
        <w:pStyle w:val="ListBullet"/>
        <w:rPr>
          <w:color w:val="003366"/>
        </w:rPr>
      </w:pPr>
      <w:r w:rsidRPr="003E38E0">
        <w:rPr>
          <w:color w:val="003366"/>
        </w:rPr>
        <w:t>Quality of education monitoring, including lesson visits, work scrutiny and learning walks focused on inclusion and adaptive teaching.</w:t>
      </w:r>
    </w:p>
    <w:p w14:paraId="04D04AA8" w14:textId="77777777" w:rsidR="001C1D93" w:rsidRPr="003E38E0" w:rsidRDefault="006A5182">
      <w:pPr>
        <w:pStyle w:val="ListBullet"/>
        <w:rPr>
          <w:color w:val="003366"/>
        </w:rPr>
      </w:pPr>
      <w:r w:rsidRPr="003E38E0">
        <w:rPr>
          <w:color w:val="003366"/>
        </w:rPr>
        <w:t>Therapy impact reporting and joint planning reviews with health professionals.</w:t>
      </w:r>
    </w:p>
    <w:p w14:paraId="45CCB2FF" w14:textId="77777777" w:rsidR="001C1D93" w:rsidRPr="003E38E0" w:rsidRDefault="006A5182">
      <w:pPr>
        <w:pStyle w:val="ListBullet"/>
        <w:rPr>
          <w:color w:val="003366"/>
        </w:rPr>
      </w:pPr>
      <w:r w:rsidRPr="003E38E0">
        <w:rPr>
          <w:color w:val="003366"/>
        </w:rPr>
        <w:t>Attendance, behaviour and wellbeing indicators, including analysis of incidents and restrictive intervention data.</w:t>
      </w:r>
    </w:p>
    <w:p w14:paraId="58FBC1AB" w14:textId="77777777" w:rsidR="001C1D93" w:rsidRPr="003E38E0" w:rsidRDefault="006A5182">
      <w:pPr>
        <w:pStyle w:val="ListBullet"/>
        <w:rPr>
          <w:color w:val="003366"/>
        </w:rPr>
      </w:pPr>
      <w:r w:rsidRPr="003E38E0">
        <w:rPr>
          <w:color w:val="003366"/>
        </w:rPr>
        <w:t>Parent/carer feedback, pupil voice and annual review feedback.</w:t>
      </w:r>
    </w:p>
    <w:p w14:paraId="4D419F94" w14:textId="77777777" w:rsidR="001C1D93" w:rsidRPr="003E38E0" w:rsidRDefault="006A5182">
      <w:pPr>
        <w:pStyle w:val="ListBullet"/>
        <w:rPr>
          <w:color w:val="003366"/>
        </w:rPr>
      </w:pPr>
      <w:r w:rsidRPr="003E38E0">
        <w:rPr>
          <w:color w:val="003366"/>
        </w:rPr>
        <w:t>Governance oversight through reporting and challenge.</w:t>
      </w:r>
    </w:p>
    <w:p w14:paraId="6993BE2A" w14:textId="77777777" w:rsidR="001C1D93" w:rsidRPr="003E38E0" w:rsidRDefault="006A5182">
      <w:pPr>
        <w:rPr>
          <w:color w:val="003366"/>
        </w:rPr>
      </w:pPr>
      <w:r w:rsidRPr="003E38E0">
        <w:rPr>
          <w:color w:val="003366"/>
        </w:rPr>
        <w:t>Findings inform the School Development Plan and the school’s self-evaluation, aligned to the Ofsted Education Inspection Framework.</w:t>
      </w:r>
    </w:p>
    <w:p w14:paraId="63F34372" w14:textId="77777777" w:rsidR="001C1D93" w:rsidRPr="003E38E0" w:rsidRDefault="006A5182">
      <w:pPr>
        <w:pStyle w:val="Heading1"/>
        <w:rPr>
          <w:rFonts w:ascii="Aptos" w:hAnsi="Aptos"/>
          <w:color w:val="003366"/>
        </w:rPr>
      </w:pPr>
      <w:bookmarkStart w:id="32" w:name="_Toc219292417"/>
      <w:r w:rsidRPr="003E38E0">
        <w:rPr>
          <w:rFonts w:ascii="Aptos" w:hAnsi="Aptos"/>
          <w:color w:val="003366"/>
        </w:rPr>
        <w:t>17. Concerns, complaints and dispute resolution</w:t>
      </w:r>
      <w:bookmarkEnd w:id="32"/>
    </w:p>
    <w:p w14:paraId="066F65BA" w14:textId="77777777" w:rsidR="001C1D93" w:rsidRPr="003E38E0" w:rsidRDefault="006A5182">
      <w:pPr>
        <w:rPr>
          <w:color w:val="003366"/>
        </w:rPr>
      </w:pPr>
      <w:r w:rsidRPr="003E38E0">
        <w:rPr>
          <w:color w:val="003366"/>
        </w:rPr>
        <w:t>We aim to resolve concerns quickly and informally wherever possible. Parents/carers should initially discuss concerns with the class teacher or SENCO. If concerns remain, they should be escalated to a senior leader, and then, if necessary, the headteacher.</w:t>
      </w:r>
    </w:p>
    <w:p w14:paraId="7A9E46F7" w14:textId="77777777" w:rsidR="001C1D93" w:rsidRPr="003E38E0" w:rsidRDefault="006A5182">
      <w:pPr>
        <w:rPr>
          <w:color w:val="003366"/>
        </w:rPr>
      </w:pPr>
      <w:r w:rsidRPr="003E38E0">
        <w:rPr>
          <w:color w:val="003366"/>
        </w:rPr>
        <w:t xml:space="preserve">Formal complaints are managed in line with the school’s complaints policy. For matters relating to EHCP decisions made by the local authority, parents/carers may also access disagreement resolution services, </w:t>
      </w:r>
      <w:r w:rsidRPr="003E38E0">
        <w:rPr>
          <w:color w:val="003366"/>
        </w:rPr>
        <w:lastRenderedPageBreak/>
        <w:t>mediation, and the SEND Tribunal. The school will signpost families to independent advice services as appropriate.</w:t>
      </w:r>
    </w:p>
    <w:p w14:paraId="25156CFD" w14:textId="77777777" w:rsidR="001C1D93" w:rsidRPr="003E38E0" w:rsidRDefault="006A5182">
      <w:pPr>
        <w:pStyle w:val="Heading1"/>
        <w:rPr>
          <w:rFonts w:ascii="Aptos" w:hAnsi="Aptos"/>
          <w:color w:val="003366"/>
        </w:rPr>
      </w:pPr>
      <w:bookmarkStart w:id="33" w:name="_Toc219292418"/>
      <w:r w:rsidRPr="003E38E0">
        <w:rPr>
          <w:rFonts w:ascii="Aptos" w:hAnsi="Aptos"/>
          <w:color w:val="003366"/>
        </w:rPr>
        <w:t>18. Related policies and documents</w:t>
      </w:r>
      <w:bookmarkEnd w:id="33"/>
    </w:p>
    <w:p w14:paraId="4202F81B" w14:textId="77777777" w:rsidR="001C1D93" w:rsidRPr="003E38E0" w:rsidRDefault="006A5182">
      <w:pPr>
        <w:pStyle w:val="ListBullet"/>
        <w:rPr>
          <w:color w:val="003366"/>
        </w:rPr>
      </w:pPr>
      <w:r w:rsidRPr="003E38E0">
        <w:rPr>
          <w:color w:val="003366"/>
        </w:rPr>
        <w:t>SEND Information Report</w:t>
      </w:r>
    </w:p>
    <w:p w14:paraId="06F5079E" w14:textId="77777777" w:rsidR="001C1D93" w:rsidRPr="003E38E0" w:rsidRDefault="006A5182">
      <w:pPr>
        <w:pStyle w:val="ListBullet"/>
        <w:rPr>
          <w:color w:val="003366"/>
        </w:rPr>
      </w:pPr>
      <w:r w:rsidRPr="003E38E0">
        <w:rPr>
          <w:color w:val="003366"/>
        </w:rPr>
        <w:t>Accessibility Plan</w:t>
      </w:r>
    </w:p>
    <w:p w14:paraId="0131E9C8" w14:textId="77777777" w:rsidR="001C1D93" w:rsidRPr="003E38E0" w:rsidRDefault="006A5182">
      <w:pPr>
        <w:pStyle w:val="ListBullet"/>
        <w:rPr>
          <w:color w:val="003366"/>
        </w:rPr>
      </w:pPr>
      <w:r w:rsidRPr="003E38E0">
        <w:rPr>
          <w:color w:val="003366"/>
        </w:rPr>
        <w:t>Equality Information and Objectives</w:t>
      </w:r>
    </w:p>
    <w:p w14:paraId="72E245AA" w14:textId="77777777" w:rsidR="001C1D93" w:rsidRPr="003E38E0" w:rsidRDefault="006A5182">
      <w:pPr>
        <w:pStyle w:val="ListBullet"/>
        <w:rPr>
          <w:color w:val="003366"/>
        </w:rPr>
      </w:pPr>
      <w:r w:rsidRPr="003E38E0">
        <w:rPr>
          <w:color w:val="003366"/>
        </w:rPr>
        <w:t>Safeguarding and Child Protection Policy</w:t>
      </w:r>
    </w:p>
    <w:p w14:paraId="6D978ACF" w14:textId="77777777" w:rsidR="001C1D93" w:rsidRPr="003E38E0" w:rsidRDefault="006A5182">
      <w:pPr>
        <w:pStyle w:val="ListBullet"/>
        <w:rPr>
          <w:color w:val="003366"/>
        </w:rPr>
      </w:pPr>
      <w:r w:rsidRPr="003E38E0">
        <w:rPr>
          <w:color w:val="003366"/>
        </w:rPr>
        <w:t>Behaviour / Positive Behaviour Support Policy</w:t>
      </w:r>
    </w:p>
    <w:p w14:paraId="69B51CE9" w14:textId="77777777" w:rsidR="001C1D93" w:rsidRPr="003E38E0" w:rsidRDefault="006A5182">
      <w:pPr>
        <w:pStyle w:val="ListBullet"/>
        <w:rPr>
          <w:color w:val="003366"/>
        </w:rPr>
      </w:pPr>
      <w:r w:rsidRPr="003E38E0">
        <w:rPr>
          <w:color w:val="003366"/>
        </w:rPr>
        <w:t>Supporting Pupils with Medical Conditions Policy</w:t>
      </w:r>
    </w:p>
    <w:p w14:paraId="6422FE45" w14:textId="77777777" w:rsidR="001C1D93" w:rsidRPr="003E38E0" w:rsidRDefault="006A5182">
      <w:pPr>
        <w:pStyle w:val="ListBullet"/>
        <w:rPr>
          <w:color w:val="003366"/>
        </w:rPr>
      </w:pPr>
      <w:r w:rsidRPr="003E38E0">
        <w:rPr>
          <w:color w:val="003366"/>
        </w:rPr>
        <w:t>Intimate Care Policy</w:t>
      </w:r>
    </w:p>
    <w:p w14:paraId="2D817EED" w14:textId="77777777" w:rsidR="001C1D93" w:rsidRPr="003E38E0" w:rsidRDefault="006A5182">
      <w:pPr>
        <w:pStyle w:val="ListBullet"/>
        <w:rPr>
          <w:color w:val="003366"/>
        </w:rPr>
      </w:pPr>
      <w:r w:rsidRPr="003E38E0">
        <w:rPr>
          <w:color w:val="003366"/>
        </w:rPr>
        <w:t>Health and Safety Policy and Risk Assessment procedures</w:t>
      </w:r>
    </w:p>
    <w:p w14:paraId="5BEF061D" w14:textId="77777777" w:rsidR="001C1D93" w:rsidRPr="003E38E0" w:rsidRDefault="006A5182">
      <w:pPr>
        <w:pStyle w:val="ListBullet"/>
        <w:rPr>
          <w:color w:val="003366"/>
        </w:rPr>
      </w:pPr>
      <w:r w:rsidRPr="003E38E0">
        <w:rPr>
          <w:color w:val="003366"/>
        </w:rPr>
        <w:t>Data Protection Policy</w:t>
      </w:r>
    </w:p>
    <w:p w14:paraId="7BCA7354" w14:textId="77777777" w:rsidR="001C1D93" w:rsidRPr="003E38E0" w:rsidRDefault="006A5182">
      <w:pPr>
        <w:pStyle w:val="ListBullet"/>
        <w:rPr>
          <w:color w:val="003366"/>
        </w:rPr>
      </w:pPr>
      <w:r w:rsidRPr="003E38E0">
        <w:rPr>
          <w:color w:val="003366"/>
        </w:rPr>
        <w:t>Complaints Policy</w:t>
      </w:r>
    </w:p>
    <w:p w14:paraId="20B753D4" w14:textId="77777777" w:rsidR="001C1D93" w:rsidRPr="003E38E0" w:rsidRDefault="006A5182">
      <w:pPr>
        <w:pStyle w:val="Heading1"/>
        <w:rPr>
          <w:rFonts w:ascii="Aptos" w:hAnsi="Aptos"/>
          <w:color w:val="003366"/>
        </w:rPr>
      </w:pPr>
      <w:bookmarkStart w:id="34" w:name="_Toc219292419"/>
      <w:r w:rsidRPr="003E38E0">
        <w:rPr>
          <w:rFonts w:ascii="Aptos" w:hAnsi="Aptos"/>
          <w:color w:val="003366"/>
        </w:rPr>
        <w:t>19. Evidence base and further reading</w:t>
      </w:r>
      <w:bookmarkEnd w:id="34"/>
    </w:p>
    <w:p w14:paraId="3417BEAA" w14:textId="77777777" w:rsidR="001C1D93" w:rsidRPr="003E38E0" w:rsidRDefault="006A5182">
      <w:pPr>
        <w:rPr>
          <w:color w:val="003366"/>
        </w:rPr>
      </w:pPr>
      <w:r w:rsidRPr="003E38E0">
        <w:rPr>
          <w:color w:val="003366"/>
        </w:rPr>
        <w:t>Our approach is informed by statutory guidance and high-quality evidence, including:</w:t>
      </w:r>
    </w:p>
    <w:p w14:paraId="0DFA40A6" w14:textId="77777777" w:rsidR="001C1D93" w:rsidRPr="003E38E0" w:rsidRDefault="006A5182">
      <w:pPr>
        <w:pStyle w:val="ListBullet"/>
        <w:rPr>
          <w:color w:val="003366"/>
        </w:rPr>
      </w:pPr>
      <w:r w:rsidRPr="003E38E0">
        <w:rPr>
          <w:color w:val="003366"/>
        </w:rPr>
        <w:t>SEND Code of Practice: 0 to 25 years and associated SEND legislation and regulations.</w:t>
      </w:r>
    </w:p>
    <w:p w14:paraId="548EDF52" w14:textId="77777777" w:rsidR="001C1D93" w:rsidRPr="003E38E0" w:rsidRDefault="006A5182">
      <w:pPr>
        <w:pStyle w:val="ListBullet"/>
        <w:rPr>
          <w:color w:val="003366"/>
        </w:rPr>
      </w:pPr>
      <w:r w:rsidRPr="003E38E0">
        <w:rPr>
          <w:color w:val="003366"/>
        </w:rPr>
        <w:t>Education Endowment Foundation (EEF) guidance reports on SEND and behaviour.</w:t>
      </w:r>
    </w:p>
    <w:p w14:paraId="081A1D6A" w14:textId="77777777" w:rsidR="001C1D93" w:rsidRPr="003E38E0" w:rsidRDefault="006A5182">
      <w:pPr>
        <w:pStyle w:val="ListBullet"/>
        <w:rPr>
          <w:color w:val="003366"/>
        </w:rPr>
      </w:pPr>
      <w:r w:rsidRPr="003E38E0">
        <w:rPr>
          <w:color w:val="003366"/>
        </w:rPr>
        <w:t>Ofsted Education Inspection Framework and inspection guidance (from November 2025), and DfE statutory guidance on supporting pupils with medical conditions.</w:t>
      </w:r>
    </w:p>
    <w:p w14:paraId="6CE73011" w14:textId="77777777" w:rsidR="001C1D93" w:rsidRPr="003E38E0" w:rsidRDefault="006A5182">
      <w:pPr>
        <w:pStyle w:val="Heading1"/>
        <w:rPr>
          <w:rFonts w:ascii="Aptos" w:hAnsi="Aptos"/>
          <w:color w:val="003366"/>
        </w:rPr>
      </w:pPr>
      <w:bookmarkStart w:id="35" w:name="_Toc219292420"/>
      <w:r w:rsidRPr="003E38E0">
        <w:rPr>
          <w:rFonts w:ascii="Aptos" w:hAnsi="Aptos"/>
          <w:color w:val="003366"/>
        </w:rPr>
        <w:t>20. Review</w:t>
      </w:r>
      <w:bookmarkEnd w:id="35"/>
    </w:p>
    <w:p w14:paraId="7C2BDDBB" w14:textId="77777777" w:rsidR="001C1D93" w:rsidRPr="003E38E0" w:rsidRDefault="006A5182">
      <w:pPr>
        <w:rPr>
          <w:color w:val="003366"/>
        </w:rPr>
      </w:pPr>
      <w:r w:rsidRPr="003E38E0">
        <w:rPr>
          <w:color w:val="003366"/>
        </w:rPr>
        <w:t>This policy will be reviewed annually, or sooner if there are significant changes to legislation, statutory guidance or local authority processes.</w:t>
      </w:r>
    </w:p>
    <w:sectPr w:rsidR="001C1D93" w:rsidRPr="003E38E0" w:rsidSect="00034616">
      <w:headerReference w:type="default" r:id="rId12"/>
      <w:footerReference w:type="default" r:id="rId13"/>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8DBBA" w14:textId="77777777" w:rsidR="006A5182" w:rsidRDefault="006A5182">
      <w:pPr>
        <w:spacing w:after="0" w:line="240" w:lineRule="auto"/>
      </w:pPr>
      <w:r>
        <w:separator/>
      </w:r>
    </w:p>
  </w:endnote>
  <w:endnote w:type="continuationSeparator" w:id="0">
    <w:p w14:paraId="44284C1E" w14:textId="77777777" w:rsidR="006A5182" w:rsidRDefault="006A5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9B458" w14:textId="77777777" w:rsidR="001C1D93" w:rsidRDefault="006A5182">
    <w:pPr>
      <w:pStyle w:val="Footer"/>
    </w:pPr>
    <w:r>
      <w:rPr>
        <w:sz w:val="18"/>
      </w:rPr>
      <w:t xml:space="preserve">Special Educational Needs and Disability (SEND) Policy | Page </w:t>
    </w:r>
    <w:r>
      <w:rPr>
        <w:sz w:val="18"/>
      </w:rPr>
      <w:fldChar w:fldCharType="begin"/>
    </w:r>
    <w:r>
      <w:rPr>
        <w:sz w:val="18"/>
      </w:rPr>
      <w:instrText xml:space="preserve"> PAGE </w:instrText>
    </w:r>
    <w:r>
      <w:rPr>
        <w:sz w:val="18"/>
      </w:rPr>
      <w:fldChar w:fldCharType="separate"/>
    </w:r>
    <w:r w:rsidR="003E38E0">
      <w:rPr>
        <w:noProof/>
        <w:sz w:val="18"/>
      </w:rPr>
      <w:t>1</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6E491" w14:textId="77777777" w:rsidR="006A5182" w:rsidRDefault="006A5182">
      <w:pPr>
        <w:spacing w:after="0" w:line="240" w:lineRule="auto"/>
      </w:pPr>
      <w:r>
        <w:separator/>
      </w:r>
    </w:p>
  </w:footnote>
  <w:footnote w:type="continuationSeparator" w:id="0">
    <w:p w14:paraId="654F5544" w14:textId="77777777" w:rsidR="006A5182" w:rsidRDefault="006A5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12CDB" w14:textId="77777777" w:rsidR="001C1D93" w:rsidRDefault="006A5182">
    <w:pPr>
      <w:pStyle w:val="Header"/>
    </w:pPr>
    <w:r>
      <w:rPr>
        <w:sz w:val="18"/>
      </w:rPr>
      <w:t>Newark Orchard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81117934">
    <w:abstractNumId w:val="8"/>
  </w:num>
  <w:num w:numId="2" w16cid:durableId="352848879">
    <w:abstractNumId w:val="6"/>
  </w:num>
  <w:num w:numId="3" w16cid:durableId="586959101">
    <w:abstractNumId w:val="5"/>
  </w:num>
  <w:num w:numId="4" w16cid:durableId="181819183">
    <w:abstractNumId w:val="4"/>
  </w:num>
  <w:num w:numId="5" w16cid:durableId="1499228924">
    <w:abstractNumId w:val="7"/>
  </w:num>
  <w:num w:numId="6" w16cid:durableId="278950488">
    <w:abstractNumId w:val="3"/>
  </w:num>
  <w:num w:numId="7" w16cid:durableId="248127340">
    <w:abstractNumId w:val="2"/>
  </w:num>
  <w:num w:numId="8" w16cid:durableId="448546527">
    <w:abstractNumId w:val="1"/>
  </w:num>
  <w:num w:numId="9" w16cid:durableId="1954512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C1D93"/>
    <w:rsid w:val="0029639D"/>
    <w:rsid w:val="00326F90"/>
    <w:rsid w:val="003E38E0"/>
    <w:rsid w:val="006A5182"/>
    <w:rsid w:val="007304BC"/>
    <w:rsid w:val="00AA1D8D"/>
    <w:rsid w:val="00B47730"/>
    <w:rsid w:val="00CB0664"/>
    <w:rsid w:val="00F31C6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D39E57"/>
  <w14:defaultImageDpi w14:val="300"/>
  <w15:docId w15:val="{10B48C14-6935-484B-AF83-EE27777A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2">
    <w:name w:val="toc 2"/>
    <w:basedOn w:val="Normal"/>
    <w:next w:val="Normal"/>
    <w:autoRedefine/>
    <w:uiPriority w:val="39"/>
    <w:unhideWhenUsed/>
    <w:rsid w:val="003E38E0"/>
    <w:pPr>
      <w:spacing w:after="100"/>
      <w:ind w:left="220"/>
    </w:pPr>
  </w:style>
  <w:style w:type="paragraph" w:styleId="TOC1">
    <w:name w:val="toc 1"/>
    <w:basedOn w:val="Normal"/>
    <w:next w:val="Normal"/>
    <w:autoRedefine/>
    <w:uiPriority w:val="39"/>
    <w:unhideWhenUsed/>
    <w:rsid w:val="003E38E0"/>
    <w:pPr>
      <w:spacing w:after="100"/>
    </w:pPr>
  </w:style>
  <w:style w:type="character" w:styleId="Hyperlink">
    <w:name w:val="Hyperlink"/>
    <w:basedOn w:val="DefaultParagraphFont"/>
    <w:uiPriority w:val="99"/>
    <w:unhideWhenUsed/>
    <w:rsid w:val="003E38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3CEF59AA06924493C04AF33103147A" ma:contentTypeVersion="4" ma:contentTypeDescription="Create a new document." ma:contentTypeScope="" ma:versionID="f3a7a25cb70e118456dd0bd73635313c">
  <xsd:schema xmlns:xsd="http://www.w3.org/2001/XMLSchema" xmlns:xs="http://www.w3.org/2001/XMLSchema" xmlns:p="http://schemas.microsoft.com/office/2006/metadata/properties" xmlns:ns2="613520b0-3151-4ba8-9910-0e96bfcf766d" targetNamespace="http://schemas.microsoft.com/office/2006/metadata/properties" ma:root="true" ma:fieldsID="cfb4b58fd719492d0de696f7f6550639" ns2:_="">
    <xsd:import namespace="613520b0-3151-4ba8-9910-0e96bfcf76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520b0-3151-4ba8-9910-0e96bfcf7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849AA643-078F-485C-81FD-03645314B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520b0-3151-4ba8-9910-0e96bfcf76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D5499C-6BBF-4949-83AE-EBA137AC5366}">
  <ds:schemaRefs>
    <ds:schemaRef ds:uri="http://schemas.microsoft.com/sharepoint/v3/contenttype/forms"/>
  </ds:schemaRefs>
</ds:datastoreItem>
</file>

<file path=customXml/itemProps4.xml><?xml version="1.0" encoding="utf-8"?>
<ds:datastoreItem xmlns:ds="http://schemas.openxmlformats.org/officeDocument/2006/customXml" ds:itemID="{B2FFC1E6-9DD7-4EC8-B676-F6FE49C58DC0}">
  <ds:schemaRefs>
    <ds:schemaRef ds:uri="http://www.w3.org/XML/1998/namespace"/>
    <ds:schemaRef ds:uri="http://purl.org/dc/dcmitype/"/>
    <ds:schemaRef ds:uri="613520b0-3151-4ba8-9910-0e96bfcf766d"/>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3367</Words>
  <Characters>21892</Characters>
  <Application>Microsoft Office Word</Application>
  <DocSecurity>0</DocSecurity>
  <Lines>405</Lines>
  <Paragraphs>293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Matt Joyce</cp:lastModifiedBy>
  <cp:revision>2</cp:revision>
  <dcterms:created xsi:type="dcterms:W3CDTF">2026-01-14T14:23:00Z</dcterms:created>
  <dcterms:modified xsi:type="dcterms:W3CDTF">2026-01-14T14:23:00Z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0x010100883CEF59AA06924493C04AF33103147A</vt:lpwstr>
  </property>
</Properties>
</file>