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6EE78DE6" w:rsidR="00E66558" w:rsidRDefault="001774DC">
      <w:pPr>
        <w:pStyle w:val="Heading1"/>
      </w:pPr>
      <w:bookmarkStart w:id="0" w:name="_Toc357771638"/>
      <w:bookmarkStart w:id="1" w:name="_Toc346793416"/>
      <w:bookmarkStart w:id="2" w:name="_Toc328122777"/>
      <w:bookmarkStart w:id="3" w:name="_Toc400361362"/>
      <w:bookmarkStart w:id="4" w:name="_Toc443397153"/>
      <w:r>
        <w:t>P</w:t>
      </w:r>
      <w:r w:rsidR="009D71E8">
        <w:t>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Start w:id="14" w:name="_GoBack"/>
      <w:bookmarkEnd w:id="3"/>
      <w:bookmarkEnd w:id="4"/>
      <w:bookmarkEnd w:id="14"/>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4B4D09E" w:rsidR="00E66558" w:rsidRPr="004C6177" w:rsidRDefault="00386EA9">
            <w:pPr>
              <w:pStyle w:val="TableRow"/>
              <w:rPr>
                <w:color w:val="auto"/>
              </w:rPr>
            </w:pPr>
            <w:r>
              <w:rPr>
                <w:color w:val="auto"/>
              </w:rPr>
              <w:t>Newark Orchard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01CF7D7" w:rsidR="00E66558" w:rsidRPr="004C6177" w:rsidRDefault="00386EA9">
            <w:pPr>
              <w:pStyle w:val="TableRow"/>
              <w:rPr>
                <w:color w:val="auto"/>
              </w:rPr>
            </w:pPr>
            <w:r>
              <w:rPr>
                <w:color w:val="auto"/>
              </w:rPr>
              <w:t>140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9B3658C" w:rsidR="00E66558" w:rsidRPr="004C6177" w:rsidRDefault="007947BE">
            <w:pPr>
              <w:pStyle w:val="TableRow"/>
              <w:rPr>
                <w:color w:val="auto"/>
              </w:rPr>
            </w:pPr>
            <w:r>
              <w:rPr>
                <w:color w:val="auto"/>
              </w:rPr>
              <w:t>39%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25CB3FE" w:rsidR="00E66558" w:rsidRPr="004C6177" w:rsidRDefault="00386EA9">
            <w:pPr>
              <w:pStyle w:val="TableRow"/>
              <w:rPr>
                <w:color w:val="auto"/>
              </w:rPr>
            </w:pPr>
            <w:r>
              <w:rPr>
                <w:color w:val="auto"/>
              </w:rPr>
              <w:t>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9F35644" w:rsidR="00E66558" w:rsidRPr="004C6177" w:rsidRDefault="003A2826">
            <w:pPr>
              <w:pStyle w:val="TableRow"/>
              <w:rPr>
                <w:color w:val="auto"/>
              </w:rPr>
            </w:pPr>
            <w:r>
              <w:rPr>
                <w:color w:val="auto"/>
              </w:rPr>
              <w:t>13</w:t>
            </w:r>
            <w:r w:rsidRPr="003A2826">
              <w:rPr>
                <w:color w:val="auto"/>
                <w:vertAlign w:val="superscript"/>
              </w:rPr>
              <w:t>th</w:t>
            </w:r>
            <w:r>
              <w:rPr>
                <w:color w:val="auto"/>
              </w:rPr>
              <w:t xml:space="preserve"> 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4EBD1C4" w:rsidR="00E66558" w:rsidRPr="004C6177" w:rsidRDefault="003A2826">
            <w:pPr>
              <w:pStyle w:val="TableRow"/>
              <w:rPr>
                <w:color w:val="auto"/>
              </w:rPr>
            </w:pPr>
            <w:r>
              <w:rPr>
                <w:color w:val="auto"/>
              </w:rPr>
              <w:t>4</w:t>
            </w:r>
            <w:r w:rsidRPr="003A2826">
              <w:rPr>
                <w:color w:val="auto"/>
                <w:vertAlign w:val="superscript"/>
              </w:rPr>
              <w:t>th</w:t>
            </w:r>
            <w:r>
              <w:rPr>
                <w:color w:val="auto"/>
              </w:rPr>
              <w:t xml:space="preserve"> 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0F6A2DE" w:rsidR="00E66558" w:rsidRPr="004C6177" w:rsidRDefault="00386EA9">
            <w:pPr>
              <w:pStyle w:val="TableRow"/>
              <w:rPr>
                <w:color w:val="auto"/>
              </w:rPr>
            </w:pPr>
            <w:r>
              <w:rPr>
                <w:color w:val="auto"/>
              </w:rPr>
              <w:t>Margot Tyers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70538F1" w:rsidR="00E66558" w:rsidRPr="004C6177" w:rsidRDefault="00386EA9">
            <w:pPr>
              <w:pStyle w:val="TableRow"/>
              <w:rPr>
                <w:color w:val="auto"/>
              </w:rPr>
            </w:pPr>
            <w:r>
              <w:rPr>
                <w:color w:val="auto"/>
              </w:rPr>
              <w:t>Leanne Hurdle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2E0DBFD" w:rsidR="00E66558" w:rsidRPr="004C6177" w:rsidRDefault="003A2826">
            <w:pPr>
              <w:pStyle w:val="TableRow"/>
              <w:rPr>
                <w:color w:val="auto"/>
              </w:rPr>
            </w:pPr>
            <w:r>
              <w:rPr>
                <w:color w:val="auto"/>
              </w:rPr>
              <w:t>Laura Redfern</w:t>
            </w:r>
          </w:p>
        </w:tc>
      </w:tr>
    </w:tbl>
    <w:bookmarkEnd w:id="0"/>
    <w:bookmarkEnd w:id="1"/>
    <w:bookmarkEnd w:id="2"/>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01B458E" w:rsidR="00E66558" w:rsidRPr="004C6177" w:rsidRDefault="00386EA9">
            <w:pPr>
              <w:pStyle w:val="TableRow"/>
              <w:rPr>
                <w:color w:val="auto"/>
              </w:rPr>
            </w:pPr>
            <w:r>
              <w:rPr>
                <w:color w:val="auto"/>
              </w:rPr>
              <w:t>£</w:t>
            </w:r>
            <w:r w:rsidR="007947BE">
              <w:rPr>
                <w:color w:val="auto"/>
              </w:rPr>
              <w:t>47655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7DB994E" w:rsidR="00E66558" w:rsidRPr="004C6177" w:rsidRDefault="00386EA9">
            <w:pPr>
              <w:pStyle w:val="TableRow"/>
              <w:rPr>
                <w:color w:val="auto"/>
              </w:rPr>
            </w:pPr>
            <w:r>
              <w:rPr>
                <w:color w:val="auto"/>
              </w:rPr>
              <w:t>£</w:t>
            </w:r>
            <w:r w:rsidR="007947BE">
              <w:rPr>
                <w:color w:val="auto"/>
              </w:rPr>
              <w:t>159</w:t>
            </w:r>
            <w:r w:rsidR="005C689F">
              <w:rPr>
                <w:color w:val="auto"/>
              </w:rPr>
              <w:t>50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77F2242" w:rsidR="00E66558" w:rsidRPr="004C6177" w:rsidRDefault="00386EA9">
            <w:pPr>
              <w:pStyle w:val="TableRow"/>
              <w:rPr>
                <w:color w:val="auto"/>
              </w:rPr>
            </w:pPr>
            <w:r>
              <w:rPr>
                <w:color w:val="auto"/>
              </w:rPr>
              <w:t>£</w:t>
            </w:r>
            <w:r w:rsidR="007947BE">
              <w:rPr>
                <w:color w:val="auto"/>
              </w:rPr>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C5F2A5F" w:rsidR="00E66558" w:rsidRPr="004C6177" w:rsidRDefault="007947BE">
            <w:pPr>
              <w:pStyle w:val="TableRow"/>
              <w:rPr>
                <w:color w:val="auto"/>
              </w:rPr>
            </w:pPr>
            <w:r>
              <w:rPr>
                <w:color w:val="auto"/>
              </w:rPr>
              <w:t>£63</w:t>
            </w:r>
            <w:r w:rsidR="00CC5296">
              <w:rPr>
                <w:color w:val="auto"/>
              </w:rPr>
              <w:t>,</w:t>
            </w:r>
            <w:r>
              <w:rPr>
                <w:color w:val="auto"/>
              </w:rPr>
              <w:t>60</w:t>
            </w:r>
            <w:r w:rsidR="005C689F">
              <w:rPr>
                <w:color w:val="auto"/>
              </w:rPr>
              <w:t>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C0582" w14:textId="19E3A766" w:rsidR="008A6A7E" w:rsidRPr="003A2826" w:rsidRDefault="008A6A7E" w:rsidP="00852FD1">
            <w:pPr>
              <w:spacing w:after="120"/>
              <w:rPr>
                <w:color w:val="auto"/>
              </w:rPr>
            </w:pPr>
            <w:r w:rsidRPr="003A2826">
              <w:rPr>
                <w:color w:val="auto"/>
              </w:rPr>
              <w:t>Our aim is to use our Pupil premium funding to help us achieve positive outcomes for our disadvantaged pupils. Along with the complex needs for some of our pupils, social- economic disadvantage can be a factor in the variance of outcomes. We see this variance in particular terms of</w:t>
            </w:r>
          </w:p>
          <w:p w14:paraId="5C70CCC2" w14:textId="297566CF" w:rsidR="00B72A26" w:rsidRPr="003A2826" w:rsidRDefault="008A6A7E" w:rsidP="008A6A7E">
            <w:pPr>
              <w:pStyle w:val="ListParagraph"/>
              <w:numPr>
                <w:ilvl w:val="0"/>
                <w:numId w:val="19"/>
              </w:numPr>
              <w:spacing w:after="120"/>
              <w:rPr>
                <w:color w:val="auto"/>
              </w:rPr>
            </w:pPr>
            <w:r w:rsidRPr="003A2826">
              <w:rPr>
                <w:color w:val="auto"/>
              </w:rPr>
              <w:t xml:space="preserve">Being able to communicate </w:t>
            </w:r>
            <w:r w:rsidR="00CC5296" w:rsidRPr="003A2826">
              <w:rPr>
                <w:color w:val="auto"/>
              </w:rPr>
              <w:t>effectively</w:t>
            </w:r>
            <w:r w:rsidRPr="003A2826">
              <w:rPr>
                <w:color w:val="auto"/>
              </w:rPr>
              <w:t xml:space="preserve"> including their understanding of the curriculum. </w:t>
            </w:r>
          </w:p>
          <w:p w14:paraId="71B041A1" w14:textId="2FCAC047" w:rsidR="008A6A7E" w:rsidRPr="003A2826" w:rsidRDefault="00CC5296" w:rsidP="008A6A7E">
            <w:pPr>
              <w:pStyle w:val="ListParagraph"/>
              <w:numPr>
                <w:ilvl w:val="0"/>
                <w:numId w:val="19"/>
              </w:numPr>
              <w:spacing w:after="120"/>
              <w:rPr>
                <w:color w:val="auto"/>
              </w:rPr>
            </w:pPr>
            <w:r w:rsidRPr="003A2826">
              <w:rPr>
                <w:color w:val="auto"/>
              </w:rPr>
              <w:t>Skills to remain safe whilst out in the community, both physically and online.</w:t>
            </w:r>
          </w:p>
          <w:p w14:paraId="610D50FC" w14:textId="0832DDF0" w:rsidR="00CC5296" w:rsidRPr="003A2826" w:rsidRDefault="00CC5296" w:rsidP="008A6A7E">
            <w:pPr>
              <w:pStyle w:val="ListParagraph"/>
              <w:numPr>
                <w:ilvl w:val="0"/>
                <w:numId w:val="19"/>
              </w:numPr>
              <w:spacing w:after="120"/>
              <w:rPr>
                <w:color w:val="auto"/>
              </w:rPr>
            </w:pPr>
            <w:r w:rsidRPr="003A2826">
              <w:rPr>
                <w:color w:val="auto"/>
              </w:rPr>
              <w:t>Understanding and regulating strategies when managing strong emotions</w:t>
            </w:r>
            <w:r w:rsidR="00972B2F" w:rsidRPr="003A2826">
              <w:rPr>
                <w:color w:val="auto"/>
              </w:rPr>
              <w:t xml:space="preserve"> and/or sensory needs.</w:t>
            </w:r>
          </w:p>
          <w:p w14:paraId="6E63A2AC" w14:textId="18788EE2" w:rsidR="00CC5296" w:rsidRPr="003A2826" w:rsidRDefault="00CC5296" w:rsidP="00CC5296">
            <w:pPr>
              <w:spacing w:after="120"/>
              <w:rPr>
                <w:color w:val="auto"/>
              </w:rPr>
            </w:pPr>
            <w:r w:rsidRPr="003A2826">
              <w:rPr>
                <w:color w:val="auto"/>
              </w:rPr>
              <w:t>At the heart of our approach is ensuring these pupils become as independent as possible and successful adults. We believe high-quality teaching focusing on targeted support using a robust assessment system appropriate to their learning style and ensuring they have access to a b</w:t>
            </w:r>
            <w:r w:rsidR="005F4BE5" w:rsidRPr="003A2826">
              <w:rPr>
                <w:color w:val="auto"/>
              </w:rPr>
              <w:t>r</w:t>
            </w:r>
            <w:r w:rsidRPr="003A2826">
              <w:rPr>
                <w:color w:val="auto"/>
              </w:rPr>
              <w:t xml:space="preserve">oad and balanced curriculum. </w:t>
            </w:r>
          </w:p>
          <w:p w14:paraId="67F49374" w14:textId="573349E1" w:rsidR="00CC5296" w:rsidRPr="003A2826" w:rsidRDefault="00CC5296" w:rsidP="00CC5296">
            <w:pPr>
              <w:spacing w:after="120"/>
              <w:rPr>
                <w:color w:val="auto"/>
              </w:rPr>
            </w:pPr>
            <w:r w:rsidRPr="003A2826">
              <w:rPr>
                <w:color w:val="auto"/>
              </w:rPr>
              <w:t xml:space="preserve">An individualised approach for each of our students ensure opportunities for work experience, careers advice and personalised support to understand their options when leaving Newark Orchard School. </w:t>
            </w:r>
          </w:p>
          <w:p w14:paraId="38570EFA" w14:textId="77777777" w:rsidR="00CC5296" w:rsidRPr="003A2826" w:rsidRDefault="00CC5296" w:rsidP="00CC5296">
            <w:pPr>
              <w:spacing w:after="120"/>
              <w:rPr>
                <w:iCs/>
                <w:color w:val="auto"/>
                <w:lang w:val="en-US"/>
              </w:rPr>
            </w:pPr>
            <w:r w:rsidRPr="003A2826">
              <w:rPr>
                <w:rFonts w:cs="Arial"/>
                <w:iCs/>
                <w:color w:val="auto"/>
                <w:lang w:val="en-US"/>
              </w:rPr>
              <w:t xml:space="preserve">Although our strategy is focused on the needs of disadvantaged pupils, it will benefit all pupils in our school where funding is spent on whole-school approaches, such as high-quality teaching. </w:t>
            </w:r>
            <w:r w:rsidRPr="003A2826">
              <w:rPr>
                <w:iCs/>
                <w:color w:val="auto"/>
                <w:lang w:val="en-US"/>
              </w:rPr>
              <w:t xml:space="preserve">Implicit in the intended outcomes detailed below, is the intention that outcomes for non-disadvantaged pupils will be improved alongside progress for their disadvantaged peers. </w:t>
            </w:r>
          </w:p>
          <w:p w14:paraId="4DC9877C" w14:textId="40C5B23C" w:rsidR="00CC5296" w:rsidRPr="003A2826" w:rsidRDefault="00CC5296" w:rsidP="00CC5296">
            <w:pPr>
              <w:spacing w:after="120"/>
              <w:rPr>
                <w:color w:val="auto"/>
              </w:rPr>
            </w:pPr>
            <w:r w:rsidRPr="003A2826">
              <w:rPr>
                <w:color w:val="auto"/>
              </w:rPr>
              <w:t xml:space="preserve">Our strategy will be driven by individual needs and formal and informal assessments to ensure they are gaining relevant skills and offered appropriate experience in preparation for adulthood. </w:t>
            </w:r>
          </w:p>
          <w:p w14:paraId="2A7D54E9" w14:textId="7F648183" w:rsidR="00CC5296" w:rsidRPr="00CC5296" w:rsidRDefault="00CC5296" w:rsidP="00CC5296">
            <w:pPr>
              <w:spacing w:after="120"/>
              <w:rPr>
                <w:color w:val="0070C0"/>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8F36B5" w:rsidRPr="006D61AE" w14:paraId="6D3E6F41" w14:textId="77777777" w:rsidTr="00F125B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0651B" w14:textId="499D4967" w:rsidR="008F36B5" w:rsidRDefault="007125B3" w:rsidP="00235284">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B7EB6" w14:textId="202E7D80" w:rsidR="008F36B5" w:rsidRDefault="00386EA9" w:rsidP="00235284">
            <w:pPr>
              <w:pStyle w:val="TableRowCentered"/>
              <w:spacing w:after="120"/>
              <w:jc w:val="left"/>
              <w:rPr>
                <w:iCs/>
                <w:color w:val="auto"/>
                <w:szCs w:val="24"/>
              </w:rPr>
            </w:pPr>
            <w:r>
              <w:rPr>
                <w:iCs/>
                <w:color w:val="auto"/>
                <w:szCs w:val="24"/>
              </w:rPr>
              <w:t>Communication</w:t>
            </w:r>
          </w:p>
          <w:p w14:paraId="2173A99B" w14:textId="114EC894" w:rsidR="00386EA9" w:rsidRPr="004C6177" w:rsidRDefault="00386EA9" w:rsidP="00235284">
            <w:pPr>
              <w:pStyle w:val="TableRowCentered"/>
              <w:spacing w:after="120"/>
              <w:jc w:val="left"/>
              <w:rPr>
                <w:iCs/>
                <w:color w:val="auto"/>
                <w:szCs w:val="24"/>
              </w:rPr>
            </w:pPr>
            <w:r>
              <w:rPr>
                <w:iCs/>
                <w:color w:val="auto"/>
                <w:szCs w:val="24"/>
              </w:rPr>
              <w:t xml:space="preserve">Many of these students enter school well below age expected levels particularly in communication. They require highly specialist strategies </w:t>
            </w:r>
            <w:r>
              <w:rPr>
                <w:iCs/>
                <w:color w:val="auto"/>
                <w:szCs w:val="24"/>
              </w:rPr>
              <w:lastRenderedPageBreak/>
              <w:t>to meet their complex needs such as PECs, communication boards, Makaton and visuals. Due to their disadvantage</w:t>
            </w:r>
            <w:r w:rsidR="00513EB3">
              <w:rPr>
                <w:iCs/>
                <w:color w:val="auto"/>
                <w:szCs w:val="24"/>
              </w:rPr>
              <w:t>d</w:t>
            </w:r>
            <w:r>
              <w:rPr>
                <w:iCs/>
                <w:color w:val="auto"/>
                <w:szCs w:val="24"/>
              </w:rPr>
              <w:t xml:space="preserve"> backgrounds, they have not had access to language ri</w:t>
            </w:r>
            <w:r w:rsidR="002725D3">
              <w:rPr>
                <w:iCs/>
                <w:color w:val="auto"/>
                <w:szCs w:val="24"/>
              </w:rPr>
              <w:t>c</w:t>
            </w:r>
            <w:r>
              <w:rPr>
                <w:iCs/>
                <w:color w:val="auto"/>
                <w:szCs w:val="24"/>
              </w:rPr>
              <w:t>h environments and the families cannot access specialist support to understand how best to communicate with their child.</w:t>
            </w:r>
          </w:p>
        </w:tc>
      </w:tr>
      <w:tr w:rsidR="00E66558" w14:paraId="2A7D54F2" w14:textId="77777777" w:rsidTr="00F125B5">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09FB2720" w:rsidR="00E66558" w:rsidRDefault="007125B3">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BABE0" w14:textId="77777777" w:rsidR="00767EC5" w:rsidRDefault="00386EA9" w:rsidP="009015EC">
            <w:pPr>
              <w:pStyle w:val="TableRowCentered"/>
              <w:spacing w:after="120"/>
              <w:jc w:val="left"/>
              <w:rPr>
                <w:color w:val="auto"/>
                <w:szCs w:val="24"/>
              </w:rPr>
            </w:pPr>
            <w:r>
              <w:rPr>
                <w:color w:val="auto"/>
                <w:szCs w:val="24"/>
              </w:rPr>
              <w:t>Emotional well being</w:t>
            </w:r>
          </w:p>
          <w:p w14:paraId="2A7D54F1" w14:textId="16719D1A" w:rsidR="00386EA9" w:rsidRPr="004C6177" w:rsidRDefault="00386EA9" w:rsidP="009015EC">
            <w:pPr>
              <w:pStyle w:val="TableRowCentered"/>
              <w:spacing w:after="120"/>
              <w:jc w:val="left"/>
              <w:rPr>
                <w:color w:val="auto"/>
                <w:szCs w:val="24"/>
              </w:rPr>
            </w:pPr>
            <w:r>
              <w:rPr>
                <w:color w:val="auto"/>
                <w:szCs w:val="24"/>
              </w:rPr>
              <w:t>The vast majority of our disadvantage</w:t>
            </w:r>
            <w:r w:rsidR="00513EB3">
              <w:rPr>
                <w:color w:val="auto"/>
                <w:szCs w:val="24"/>
              </w:rPr>
              <w:t>d</w:t>
            </w:r>
            <w:r>
              <w:rPr>
                <w:color w:val="auto"/>
                <w:szCs w:val="24"/>
              </w:rPr>
              <w:t xml:space="preserve"> pupils require emotional support to access their daily learning. They need </w:t>
            </w:r>
            <w:r w:rsidR="004808B3">
              <w:rPr>
                <w:color w:val="auto"/>
                <w:szCs w:val="24"/>
              </w:rPr>
              <w:t xml:space="preserve">coaching, modelling and direct teaching to be able to regulate and learn strategies to maintain safety and be ready to learn. For a small proportion of these students their emotional distress can lead to exclusions and loss of learning. </w:t>
            </w:r>
          </w:p>
        </w:tc>
      </w:tr>
      <w:tr w:rsidR="00E66558" w14:paraId="2A7D54F5" w14:textId="77777777" w:rsidTr="003866D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592C9FC" w:rsidR="00E66558" w:rsidRDefault="007125B3">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C9FC" w14:textId="77777777" w:rsidR="00E66558" w:rsidRDefault="00386EA9" w:rsidP="009015EC">
            <w:pPr>
              <w:pStyle w:val="TableRowCentered"/>
              <w:spacing w:after="120"/>
              <w:jc w:val="left"/>
              <w:rPr>
                <w:color w:val="auto"/>
                <w:szCs w:val="24"/>
              </w:rPr>
            </w:pPr>
            <w:r>
              <w:rPr>
                <w:color w:val="auto"/>
                <w:szCs w:val="24"/>
              </w:rPr>
              <w:t>Preparing for adulthood</w:t>
            </w:r>
          </w:p>
          <w:p w14:paraId="2A7D54F4" w14:textId="69B65F8B" w:rsidR="004808B3" w:rsidRPr="004C6177" w:rsidRDefault="004808B3" w:rsidP="009015EC">
            <w:pPr>
              <w:pStyle w:val="TableRowCentered"/>
              <w:spacing w:after="120"/>
              <w:jc w:val="left"/>
              <w:rPr>
                <w:color w:val="auto"/>
                <w:szCs w:val="24"/>
              </w:rPr>
            </w:pPr>
            <w:r>
              <w:rPr>
                <w:color w:val="auto"/>
                <w:szCs w:val="24"/>
              </w:rPr>
              <w:t xml:space="preserve">Due to the complex needs of our students combined with social disadvantage they require lots of support to become independently safely whilst moving into adulthood. They are transported into school and therefore miss opportunities for </w:t>
            </w:r>
            <w:r w:rsidR="00216B63">
              <w:rPr>
                <w:color w:val="auto"/>
                <w:szCs w:val="24"/>
              </w:rPr>
              <w:t>road</w:t>
            </w:r>
            <w:r>
              <w:rPr>
                <w:color w:val="auto"/>
                <w:szCs w:val="24"/>
              </w:rPr>
              <w:t xml:space="preserve"> awareness and planning routes. Within their communities they are very vulnerable and isolated, therefore require support understanding their own barriers and how to safeguard themselves. The</w:t>
            </w:r>
            <w:r w:rsidR="00513EB3">
              <w:rPr>
                <w:color w:val="auto"/>
                <w:szCs w:val="24"/>
              </w:rPr>
              <w:t>re</w:t>
            </w:r>
            <w:r>
              <w:rPr>
                <w:color w:val="auto"/>
                <w:szCs w:val="24"/>
              </w:rPr>
              <w:t xml:space="preserve"> </w:t>
            </w:r>
            <w:r w:rsidR="00774F79">
              <w:rPr>
                <w:color w:val="auto"/>
                <w:szCs w:val="24"/>
              </w:rPr>
              <w:t xml:space="preserve">are </w:t>
            </w:r>
            <w:r>
              <w:rPr>
                <w:color w:val="auto"/>
                <w:szCs w:val="24"/>
              </w:rPr>
              <w:t>many</w:t>
            </w:r>
            <w:r w:rsidR="00774F79">
              <w:rPr>
                <w:color w:val="auto"/>
                <w:szCs w:val="24"/>
              </w:rPr>
              <w:t xml:space="preserve"> missed</w:t>
            </w:r>
            <w:r>
              <w:rPr>
                <w:color w:val="auto"/>
                <w:szCs w:val="24"/>
              </w:rPr>
              <w:t xml:space="preserve"> opportunities to </w:t>
            </w:r>
            <w:r w:rsidR="00774F79">
              <w:rPr>
                <w:color w:val="auto"/>
                <w:szCs w:val="24"/>
              </w:rPr>
              <w:t xml:space="preserve">access their communities and to develop hobbies and social skills for adulthood. </w:t>
            </w:r>
          </w:p>
        </w:tc>
      </w:tr>
      <w:tr w:rsidR="009708E6" w:rsidRPr="006D61AE" w14:paraId="4D80C0AF" w14:textId="77777777" w:rsidTr="0023528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1E8D8" w14:textId="2AA556F6" w:rsidR="009708E6" w:rsidRDefault="009708E6" w:rsidP="00235284">
            <w:pPr>
              <w:pStyle w:val="TableRow"/>
              <w:rPr>
                <w:sz w:val="22"/>
                <w:szCs w:val="22"/>
              </w:rPr>
            </w:pPr>
            <w:bookmarkStart w:id="17" w:name="_Toc443397160"/>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F79ED" w14:textId="3A2FC051" w:rsidR="009708E6" w:rsidRDefault="00774F79" w:rsidP="00774F79">
            <w:pPr>
              <w:pStyle w:val="TableRowCentered"/>
              <w:spacing w:after="120"/>
              <w:ind w:left="0"/>
              <w:jc w:val="left"/>
              <w:rPr>
                <w:color w:val="auto"/>
                <w:szCs w:val="24"/>
              </w:rPr>
            </w:pPr>
            <w:r>
              <w:rPr>
                <w:color w:val="auto"/>
                <w:szCs w:val="24"/>
              </w:rPr>
              <w:t>Sensory regulation</w:t>
            </w:r>
          </w:p>
          <w:p w14:paraId="254E7239" w14:textId="2F101EC1" w:rsidR="00774F79" w:rsidRPr="004C6177" w:rsidRDefault="00774F79" w:rsidP="00235284">
            <w:pPr>
              <w:pStyle w:val="TableRowCentered"/>
              <w:spacing w:after="120"/>
              <w:jc w:val="left"/>
              <w:rPr>
                <w:color w:val="auto"/>
                <w:szCs w:val="24"/>
              </w:rPr>
            </w:pPr>
            <w:r>
              <w:rPr>
                <w:color w:val="auto"/>
                <w:szCs w:val="24"/>
              </w:rPr>
              <w:t>Due to the lack of experience outside of the home, these disadvantage</w:t>
            </w:r>
            <w:r w:rsidR="00513EB3">
              <w:rPr>
                <w:color w:val="auto"/>
                <w:szCs w:val="24"/>
              </w:rPr>
              <w:t>d</w:t>
            </w:r>
            <w:r>
              <w:rPr>
                <w:color w:val="auto"/>
                <w:szCs w:val="24"/>
              </w:rPr>
              <w:t xml:space="preserve"> pupils have not developed strategies to regulate their sense</w:t>
            </w:r>
            <w:r w:rsidR="00972B2F">
              <w:rPr>
                <w:color w:val="auto"/>
                <w:szCs w:val="24"/>
              </w:rPr>
              <w:t>s</w:t>
            </w:r>
            <w:r>
              <w:rPr>
                <w:color w:val="auto"/>
                <w:szCs w:val="24"/>
              </w:rPr>
              <w:t xml:space="preserve"> when out in the community. Therefore, they become overwhelmed and distressed. These pupils require support in understanding which sense or over or under whelmed and how to appropriately regulate the</w:t>
            </w:r>
            <w:r w:rsidR="00513EB3">
              <w:rPr>
                <w:color w:val="auto"/>
                <w:szCs w:val="24"/>
              </w:rPr>
              <w:t>m</w:t>
            </w:r>
            <w:r>
              <w:rPr>
                <w:color w:val="auto"/>
                <w:szCs w:val="24"/>
              </w:rPr>
              <w:t xml:space="preserve">. </w:t>
            </w:r>
            <w:r w:rsidR="00972B2F">
              <w:rPr>
                <w:color w:val="auto"/>
                <w:szCs w:val="24"/>
              </w:rPr>
              <w:t>It is very difficult for families to access support to understand their child’s sensory needs and how to support regulat</w:t>
            </w:r>
            <w:r w:rsidR="00513EB3">
              <w:rPr>
                <w:color w:val="auto"/>
                <w:szCs w:val="24"/>
              </w:rPr>
              <w:t>ion</w:t>
            </w:r>
            <w:r w:rsidR="00972B2F">
              <w:rPr>
                <w:color w:val="auto"/>
                <w:szCs w:val="24"/>
              </w:rPr>
              <w:t>.</w:t>
            </w:r>
          </w:p>
        </w:tc>
      </w:tr>
      <w:tr w:rsidR="004424D3"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4424D3" w:rsidRDefault="004424D3" w:rsidP="004424D3">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28264" w14:textId="77777777" w:rsidR="00546B6D" w:rsidRDefault="00774F79" w:rsidP="00C03A76">
            <w:pPr>
              <w:pStyle w:val="TableRowCentered"/>
              <w:spacing w:after="120"/>
              <w:jc w:val="left"/>
              <w:rPr>
                <w:color w:val="auto"/>
                <w:szCs w:val="24"/>
              </w:rPr>
            </w:pPr>
            <w:r>
              <w:rPr>
                <w:color w:val="auto"/>
                <w:szCs w:val="24"/>
              </w:rPr>
              <w:t>On line safety</w:t>
            </w:r>
          </w:p>
          <w:p w14:paraId="2A7D54FD" w14:textId="20737D18" w:rsidR="007947BE" w:rsidRPr="004C6177" w:rsidRDefault="007947BE" w:rsidP="007947BE">
            <w:pPr>
              <w:pStyle w:val="TableRowCentered"/>
              <w:spacing w:after="120"/>
              <w:ind w:left="0"/>
              <w:jc w:val="left"/>
              <w:rPr>
                <w:color w:val="auto"/>
                <w:szCs w:val="24"/>
              </w:rPr>
            </w:pPr>
            <w:r>
              <w:rPr>
                <w:color w:val="auto"/>
                <w:szCs w:val="24"/>
              </w:rPr>
              <w:t>This group experiences a range of disadvantages whilst keeping themselves safe, including</w:t>
            </w:r>
            <w:r w:rsidR="00513EB3">
              <w:rPr>
                <w:color w:val="auto"/>
                <w:szCs w:val="24"/>
              </w:rPr>
              <w:t xml:space="preserve"> the use of</w:t>
            </w:r>
            <w:r>
              <w:rPr>
                <w:color w:val="auto"/>
                <w:szCs w:val="24"/>
              </w:rPr>
              <w:t xml:space="preserve"> social media. The combination of </w:t>
            </w:r>
            <w:r w:rsidR="00513EB3">
              <w:rPr>
                <w:color w:val="auto"/>
                <w:szCs w:val="24"/>
              </w:rPr>
              <w:t xml:space="preserve">a </w:t>
            </w:r>
            <w:r>
              <w:rPr>
                <w:color w:val="auto"/>
                <w:szCs w:val="24"/>
              </w:rPr>
              <w:t>lack of social skills, social experiences and for some positive role models means the students are not</w:t>
            </w:r>
            <w:r w:rsidR="00972B2F">
              <w:rPr>
                <w:color w:val="auto"/>
                <w:szCs w:val="24"/>
              </w:rPr>
              <w:t xml:space="preserve"> fully equip</w:t>
            </w:r>
            <w:r w:rsidR="00513EB3">
              <w:rPr>
                <w:color w:val="auto"/>
                <w:szCs w:val="24"/>
              </w:rPr>
              <w:t>ped</w:t>
            </w:r>
            <w:r w:rsidR="00972B2F">
              <w:rPr>
                <w:color w:val="auto"/>
                <w:szCs w:val="24"/>
              </w:rPr>
              <w:t xml:space="preserve"> to</w:t>
            </w:r>
            <w:r>
              <w:rPr>
                <w:color w:val="auto"/>
                <w:szCs w:val="24"/>
              </w:rPr>
              <w:t xml:space="preserve"> keep themselves safe</w:t>
            </w:r>
            <w:r w:rsidR="00513EB3">
              <w:rPr>
                <w:color w:val="auto"/>
                <w:szCs w:val="24"/>
              </w:rPr>
              <w:t xml:space="preserve">, </w:t>
            </w:r>
            <w:r>
              <w:rPr>
                <w:color w:val="auto"/>
                <w:szCs w:val="24"/>
              </w:rPr>
              <w:t>including peer on peer abuse</w:t>
            </w:r>
            <w:r w:rsidR="00972B2F">
              <w:rPr>
                <w:color w:val="auto"/>
                <w:szCs w:val="24"/>
              </w:rPr>
              <w:t>.</w:t>
            </w:r>
          </w:p>
        </w:tc>
      </w:tr>
      <w:tr w:rsidR="00BC4EA5" w14:paraId="063A568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C0FAD" w14:textId="0715E783" w:rsidR="00BC4EA5" w:rsidRDefault="00BC4EA5" w:rsidP="004424D3">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50E37" w14:textId="77777777" w:rsidR="00BC4EA5" w:rsidRDefault="002725D3" w:rsidP="00C03A76">
            <w:pPr>
              <w:pStyle w:val="TableRowCentered"/>
              <w:spacing w:after="120"/>
              <w:jc w:val="left"/>
              <w:rPr>
                <w:color w:val="auto"/>
                <w:szCs w:val="24"/>
              </w:rPr>
            </w:pPr>
            <w:r>
              <w:rPr>
                <w:color w:val="auto"/>
                <w:szCs w:val="24"/>
              </w:rPr>
              <w:t>Accessing Science Enquiry Activities.</w:t>
            </w:r>
          </w:p>
          <w:p w14:paraId="20F23079" w14:textId="771FF640" w:rsidR="002505DB" w:rsidRPr="004C6177" w:rsidRDefault="002505DB" w:rsidP="00C03A76">
            <w:pPr>
              <w:pStyle w:val="TableRowCentered"/>
              <w:spacing w:after="120"/>
              <w:jc w:val="left"/>
              <w:rPr>
                <w:color w:val="auto"/>
                <w:szCs w:val="24"/>
              </w:rPr>
            </w:pPr>
            <w:r>
              <w:rPr>
                <w:color w:val="auto"/>
                <w:szCs w:val="24"/>
              </w:rPr>
              <w:t xml:space="preserve">Due to the pandemic and home learning, it was difficult for this cohort to manage their scientific enquiry lessons at home. </w:t>
            </w:r>
            <w:r w:rsidR="00972B2F">
              <w:rPr>
                <w:color w:val="auto"/>
                <w:szCs w:val="24"/>
              </w:rPr>
              <w:t>Therefore,</w:t>
            </w:r>
            <w:r>
              <w:rPr>
                <w:color w:val="auto"/>
                <w:szCs w:val="24"/>
              </w:rPr>
              <w:t xml:space="preserve"> there has been a significant drop in attainment of this subject.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2E67D8" w:rsidRPr="006D61AE" w14:paraId="166775AD" w14:textId="77777777" w:rsidTr="00F125B5">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82E1A" w14:textId="5A4D4B07" w:rsidR="002E67D8" w:rsidRPr="004C6177" w:rsidRDefault="007947BE" w:rsidP="00235284">
            <w:pPr>
              <w:pStyle w:val="TableRow"/>
              <w:rPr>
                <w:color w:val="auto"/>
              </w:rPr>
            </w:pPr>
            <w:r>
              <w:rPr>
                <w:color w:val="auto"/>
              </w:rPr>
              <w:t>By the end of our strategy plan we have all staff and some parents confident in using the range of communication</w:t>
            </w:r>
            <w:r w:rsidR="005C689F">
              <w:rPr>
                <w:color w:val="auto"/>
              </w:rPr>
              <w:t xml:space="preserve"> aids and use them efficiently to support students under their care.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99227" w14:textId="77777777" w:rsidR="002E67D8" w:rsidRDefault="005C689F" w:rsidP="00BC4EA5">
            <w:pPr>
              <w:pStyle w:val="TableRowCentered"/>
              <w:spacing w:after="120"/>
              <w:ind w:left="34"/>
              <w:jc w:val="left"/>
              <w:rPr>
                <w:color w:val="auto"/>
                <w:szCs w:val="24"/>
              </w:rPr>
            </w:pPr>
            <w:r>
              <w:rPr>
                <w:color w:val="auto"/>
                <w:szCs w:val="24"/>
              </w:rPr>
              <w:t>All staff know how to use PECs, communication boards, basic Makaton, visual structures to aid communication</w:t>
            </w:r>
            <w:r w:rsidR="002725D3">
              <w:rPr>
                <w:color w:val="auto"/>
                <w:szCs w:val="24"/>
              </w:rPr>
              <w:t>.</w:t>
            </w:r>
          </w:p>
          <w:p w14:paraId="688D78FD" w14:textId="19724EA6" w:rsidR="002725D3" w:rsidRPr="004C6177" w:rsidRDefault="002725D3" w:rsidP="002725D3">
            <w:pPr>
              <w:pStyle w:val="TableRowCentered"/>
              <w:spacing w:after="120"/>
              <w:ind w:left="0"/>
              <w:jc w:val="left"/>
              <w:rPr>
                <w:color w:val="auto"/>
                <w:szCs w:val="24"/>
              </w:rPr>
            </w:pPr>
            <w:r>
              <w:rPr>
                <w:color w:val="auto"/>
                <w:szCs w:val="24"/>
              </w:rPr>
              <w:t>Outcomes achieved in their EHC plans</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7929C" w14:textId="77777777" w:rsidR="00E66558" w:rsidRDefault="002725D3">
            <w:pPr>
              <w:pStyle w:val="TableRow"/>
              <w:rPr>
                <w:color w:val="auto"/>
              </w:rPr>
            </w:pPr>
            <w:r>
              <w:rPr>
                <w:color w:val="auto"/>
              </w:rPr>
              <w:t xml:space="preserve">Students are ready to learn during lessons. </w:t>
            </w:r>
          </w:p>
          <w:p w14:paraId="2A7D5504" w14:textId="7D8F2BE4" w:rsidR="002725D3" w:rsidRPr="004C6177" w:rsidRDefault="002725D3">
            <w:pPr>
              <w:pStyle w:val="TableRow"/>
              <w:rPr>
                <w:color w:val="auto"/>
              </w:rPr>
            </w:pPr>
            <w:r>
              <w:rPr>
                <w:color w:val="auto"/>
              </w:rPr>
              <w:t xml:space="preserve">They have the skills and strategies to manage strong emotions working alongside key adults in and out of school.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D5DA2" w14:textId="77777777" w:rsidR="00E37EFA" w:rsidRDefault="002725D3" w:rsidP="002725D3">
            <w:pPr>
              <w:pStyle w:val="TableRowCentered"/>
              <w:spacing w:after="120"/>
              <w:ind w:left="0"/>
              <w:jc w:val="left"/>
              <w:rPr>
                <w:color w:val="auto"/>
                <w:szCs w:val="24"/>
              </w:rPr>
            </w:pPr>
            <w:r>
              <w:rPr>
                <w:color w:val="auto"/>
                <w:szCs w:val="24"/>
              </w:rPr>
              <w:t xml:space="preserve">Outcomes achieved in EHC plans. </w:t>
            </w:r>
          </w:p>
          <w:p w14:paraId="1C90FE6B" w14:textId="77777777" w:rsidR="002725D3" w:rsidRDefault="002725D3" w:rsidP="002725D3">
            <w:pPr>
              <w:pStyle w:val="TableRowCentered"/>
              <w:spacing w:after="120"/>
              <w:ind w:left="0"/>
              <w:jc w:val="left"/>
              <w:rPr>
                <w:color w:val="auto"/>
                <w:szCs w:val="24"/>
              </w:rPr>
            </w:pPr>
            <w:r>
              <w:rPr>
                <w:color w:val="auto"/>
                <w:szCs w:val="24"/>
              </w:rPr>
              <w:t>Teachers and TA observations of reduced emotional outbursts due to emotional distress</w:t>
            </w:r>
          </w:p>
          <w:p w14:paraId="2A7D5505" w14:textId="288E3B8D" w:rsidR="002725D3" w:rsidRPr="004C6177" w:rsidRDefault="002725D3" w:rsidP="002725D3">
            <w:pPr>
              <w:pStyle w:val="TableRowCentered"/>
              <w:spacing w:after="120"/>
              <w:ind w:left="0"/>
              <w:jc w:val="left"/>
              <w:rPr>
                <w:color w:val="auto"/>
                <w:szCs w:val="24"/>
              </w:rPr>
            </w:pPr>
            <w:r>
              <w:rPr>
                <w:color w:val="auto"/>
                <w:szCs w:val="24"/>
              </w:rPr>
              <w:t xml:space="preserve">Improved attendance of our anxious learners. </w:t>
            </w:r>
          </w:p>
        </w:tc>
      </w:tr>
      <w:tr w:rsidR="00B02317" w:rsidRPr="006D61AE" w14:paraId="1302601C" w14:textId="77777777" w:rsidTr="00235284">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F39FD" w14:textId="4A1364F1" w:rsidR="002725D3" w:rsidRPr="004C6177" w:rsidRDefault="002725D3" w:rsidP="002725D3">
            <w:pPr>
              <w:pStyle w:val="TableRow"/>
              <w:spacing w:after="120"/>
              <w:ind w:left="0"/>
              <w:rPr>
                <w:color w:val="auto"/>
              </w:rPr>
            </w:pPr>
            <w:r>
              <w:rPr>
                <w:color w:val="auto"/>
              </w:rPr>
              <w:t xml:space="preserve">The pupils have greater independence accessing the community and obtain relevant independent travel training qualification.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6C03" w14:textId="77777777" w:rsidR="002725D3" w:rsidRDefault="002725D3" w:rsidP="00235284">
            <w:pPr>
              <w:spacing w:before="60" w:after="60" w:line="240" w:lineRule="auto"/>
              <w:ind w:right="57"/>
              <w:textAlignment w:val="baseline"/>
              <w:rPr>
                <w:color w:val="auto"/>
                <w:lang w:eastAsia="en-US"/>
              </w:rPr>
            </w:pPr>
            <w:r>
              <w:rPr>
                <w:color w:val="auto"/>
                <w:lang w:eastAsia="en-US"/>
              </w:rPr>
              <w:t>The vast majority of students obtain a travel training qualification before they leave the school.</w:t>
            </w:r>
          </w:p>
          <w:p w14:paraId="60C054ED" w14:textId="671E5FCE" w:rsidR="002725D3" w:rsidRDefault="002725D3" w:rsidP="00235284">
            <w:pPr>
              <w:spacing w:before="60" w:after="60" w:line="240" w:lineRule="auto"/>
              <w:ind w:right="57"/>
              <w:textAlignment w:val="baseline"/>
              <w:rPr>
                <w:color w:val="auto"/>
                <w:lang w:eastAsia="en-US"/>
              </w:rPr>
            </w:pPr>
            <w:r>
              <w:rPr>
                <w:color w:val="auto"/>
                <w:lang w:eastAsia="en-US"/>
              </w:rPr>
              <w:t>All our curriculum</w:t>
            </w:r>
            <w:r w:rsidR="00513EB3">
              <w:rPr>
                <w:color w:val="auto"/>
                <w:lang w:eastAsia="en-US"/>
              </w:rPr>
              <w:t xml:space="preserve"> pathways</w:t>
            </w:r>
            <w:r>
              <w:rPr>
                <w:color w:val="auto"/>
                <w:lang w:eastAsia="en-US"/>
              </w:rPr>
              <w:t xml:space="preserve"> implement the travel training scheme to build on this independence. </w:t>
            </w:r>
          </w:p>
          <w:p w14:paraId="6F906F15" w14:textId="48BE48D4" w:rsidR="002725D3" w:rsidRPr="004C6177" w:rsidRDefault="002725D3" w:rsidP="00235284">
            <w:pPr>
              <w:spacing w:before="60" w:after="60" w:line="240" w:lineRule="auto"/>
              <w:ind w:right="57"/>
              <w:textAlignment w:val="baseline"/>
              <w:rPr>
                <w:color w:val="auto"/>
                <w:lang w:eastAsia="en-US"/>
              </w:rPr>
            </w:pPr>
            <w:r>
              <w:rPr>
                <w:color w:val="auto"/>
                <w:lang w:eastAsia="en-US"/>
              </w:rPr>
              <w:t>Staff are confident on the travel training scheme and how best to use it to support our students.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34E52C2" w:rsidR="00E66558" w:rsidRPr="004C6177" w:rsidRDefault="002725D3" w:rsidP="007E5F69">
            <w:pPr>
              <w:pStyle w:val="TableRow"/>
              <w:spacing w:after="120"/>
              <w:rPr>
                <w:color w:val="auto"/>
              </w:rPr>
            </w:pPr>
            <w:r>
              <w:rPr>
                <w:color w:val="auto"/>
              </w:rPr>
              <w:t>Students have access to a range of sensory regulation activities and for those for whom it is appropriate</w:t>
            </w:r>
            <w:r w:rsidR="00513EB3">
              <w:rPr>
                <w:color w:val="auto"/>
              </w:rPr>
              <w:t>,</w:t>
            </w:r>
            <w:r>
              <w:rPr>
                <w:color w:val="auto"/>
              </w:rPr>
              <w:t xml:space="preserve"> can regulate independently.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36022" w14:textId="77777777" w:rsidR="00E66558" w:rsidRDefault="002725D3" w:rsidP="00AE623A">
            <w:pPr>
              <w:pStyle w:val="TableRowCentered"/>
              <w:spacing w:after="120"/>
              <w:ind w:left="0"/>
              <w:jc w:val="left"/>
              <w:rPr>
                <w:color w:val="auto"/>
                <w:szCs w:val="24"/>
              </w:rPr>
            </w:pPr>
            <w:r>
              <w:rPr>
                <w:color w:val="auto"/>
                <w:szCs w:val="24"/>
              </w:rPr>
              <w:t xml:space="preserve">Through classroom observations students are regularly using appropriate sensory regulation activities with minimal disruption. </w:t>
            </w:r>
          </w:p>
          <w:p w14:paraId="2A7D550B" w14:textId="6E1EE625" w:rsidR="00972B2F" w:rsidRPr="004C6177" w:rsidRDefault="00972B2F" w:rsidP="00AE623A">
            <w:pPr>
              <w:pStyle w:val="TableRowCentered"/>
              <w:spacing w:after="120"/>
              <w:ind w:left="0"/>
              <w:jc w:val="left"/>
              <w:rPr>
                <w:color w:val="auto"/>
                <w:szCs w:val="24"/>
              </w:rPr>
            </w:pPr>
            <w:r>
              <w:rPr>
                <w:color w:val="auto"/>
                <w:szCs w:val="24"/>
              </w:rPr>
              <w:t xml:space="preserve">As they are ready to learn they make good or better progress across the curriculum.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83ABF59" w:rsidR="00D73586" w:rsidRPr="004C6177" w:rsidRDefault="002725D3">
            <w:pPr>
              <w:pStyle w:val="TableRow"/>
              <w:rPr>
                <w:color w:val="auto"/>
              </w:rPr>
            </w:pPr>
            <w:r>
              <w:rPr>
                <w:color w:val="auto"/>
              </w:rPr>
              <w:t>Students t</w:t>
            </w:r>
            <w:r w:rsidR="00513EB3">
              <w:rPr>
                <w:color w:val="auto"/>
              </w:rPr>
              <w:t>hr</w:t>
            </w:r>
            <w:r>
              <w:rPr>
                <w:color w:val="auto"/>
              </w:rPr>
              <w:t>o</w:t>
            </w:r>
            <w:r w:rsidR="00513EB3">
              <w:rPr>
                <w:color w:val="auto"/>
              </w:rPr>
              <w:t>ugh</w:t>
            </w:r>
            <w:r>
              <w:rPr>
                <w:color w:val="auto"/>
              </w:rPr>
              <w:t xml:space="preserve"> their cognitive ability understand how to stay safe on line and know what to do when things go wrong.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00EF1" w14:textId="10CB9BB7" w:rsidR="00E66558" w:rsidRDefault="006F3456" w:rsidP="00AE623A">
            <w:pPr>
              <w:pStyle w:val="TableRowCentered"/>
              <w:ind w:left="0"/>
              <w:jc w:val="left"/>
              <w:rPr>
                <w:color w:val="auto"/>
                <w:szCs w:val="24"/>
              </w:rPr>
            </w:pPr>
            <w:r>
              <w:rPr>
                <w:color w:val="auto"/>
                <w:szCs w:val="24"/>
              </w:rPr>
              <w:t>Classroom observations of r</w:t>
            </w:r>
            <w:r w:rsidR="00F0195D">
              <w:rPr>
                <w:color w:val="auto"/>
                <w:szCs w:val="24"/>
              </w:rPr>
              <w:t>educe</w:t>
            </w:r>
            <w:r w:rsidR="00513EB3">
              <w:rPr>
                <w:color w:val="auto"/>
                <w:szCs w:val="24"/>
              </w:rPr>
              <w:t>d</w:t>
            </w:r>
            <w:r w:rsidR="00F0195D">
              <w:rPr>
                <w:color w:val="auto"/>
                <w:szCs w:val="24"/>
              </w:rPr>
              <w:t xml:space="preserve"> social media incidents and students displaying emotional dysregulation</w:t>
            </w:r>
            <w:r w:rsidR="00972B2F">
              <w:rPr>
                <w:color w:val="auto"/>
                <w:szCs w:val="24"/>
              </w:rPr>
              <w:t>.</w:t>
            </w:r>
          </w:p>
          <w:p w14:paraId="2A7D550E" w14:textId="4DB61D4A" w:rsidR="00972B2F" w:rsidRPr="004C6177" w:rsidRDefault="00972B2F" w:rsidP="00AE623A">
            <w:pPr>
              <w:pStyle w:val="TableRowCentered"/>
              <w:ind w:left="0"/>
              <w:jc w:val="left"/>
              <w:rPr>
                <w:color w:val="auto"/>
                <w:szCs w:val="24"/>
              </w:rPr>
            </w:pPr>
            <w:r>
              <w:rPr>
                <w:color w:val="auto"/>
                <w:szCs w:val="24"/>
              </w:rPr>
              <w:t xml:space="preserve">Reduction in parents and outside agencies reporting misuse of social media and an increase of these pupils using appropriate strategies. </w:t>
            </w:r>
          </w:p>
        </w:tc>
      </w:tr>
      <w:tr w:rsidR="00F0195D" w14:paraId="267E438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CF642" w14:textId="536E89DA" w:rsidR="00F0195D" w:rsidRDefault="00F0195D">
            <w:pPr>
              <w:pStyle w:val="TableRow"/>
              <w:rPr>
                <w:color w:val="auto"/>
              </w:rPr>
            </w:pPr>
            <w:r>
              <w:rPr>
                <w:color w:val="auto"/>
              </w:rPr>
              <w:t>All students make expected progress or better in science in line with their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03716" w14:textId="6E2181E9" w:rsidR="00F0195D" w:rsidRDefault="00F0195D" w:rsidP="00AE623A">
            <w:pPr>
              <w:pStyle w:val="TableRowCentered"/>
              <w:ind w:left="0"/>
              <w:jc w:val="left"/>
              <w:rPr>
                <w:color w:val="auto"/>
                <w:szCs w:val="24"/>
              </w:rPr>
            </w:pPr>
            <w:r>
              <w:rPr>
                <w:color w:val="auto"/>
                <w:szCs w:val="24"/>
              </w:rPr>
              <w:t>School data demonstrates our disadvantage</w:t>
            </w:r>
            <w:r w:rsidR="00513EB3">
              <w:rPr>
                <w:color w:val="auto"/>
                <w:szCs w:val="24"/>
              </w:rPr>
              <w:t>d</w:t>
            </w:r>
            <w:r>
              <w:rPr>
                <w:color w:val="auto"/>
                <w:szCs w:val="24"/>
              </w:rPr>
              <w:t xml:space="preserve"> pupils are making progress in line with the whole school data. </w:t>
            </w: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lastRenderedPageBreak/>
        <w:t>Teaching (for example, CPD, recruitment and retention)</w:t>
      </w:r>
    </w:p>
    <w:p w14:paraId="2A7D5515" w14:textId="1AB07952" w:rsidR="00E66558" w:rsidRDefault="009D71E8">
      <w:r>
        <w:t xml:space="preserve">Budgeted cost: </w:t>
      </w:r>
      <w:r w:rsidR="003A2826">
        <w:t xml:space="preserve"> </w:t>
      </w:r>
      <w:r w:rsidR="003A2826">
        <w:rPr>
          <w:color w:val="auto"/>
        </w:rPr>
        <w:t>£</w:t>
      </w:r>
      <w:r w:rsidR="00013A3C">
        <w:rPr>
          <w:color w:val="auto"/>
        </w:rPr>
        <w:t>10</w:t>
      </w:r>
      <w:r w:rsidR="00250572">
        <w:rPr>
          <w:color w:val="auto"/>
        </w:rPr>
        <w:t>,750</w:t>
      </w:r>
    </w:p>
    <w:tbl>
      <w:tblPr>
        <w:tblW w:w="5000" w:type="pct"/>
        <w:tblLayout w:type="fixed"/>
        <w:tblCellMar>
          <w:left w:w="10" w:type="dxa"/>
          <w:right w:w="10" w:type="dxa"/>
        </w:tblCellMar>
        <w:tblLook w:val="04A0" w:firstRow="1" w:lastRow="0" w:firstColumn="1" w:lastColumn="0" w:noHBand="0" w:noVBand="1"/>
      </w:tblPr>
      <w:tblGrid>
        <w:gridCol w:w="2972"/>
        <w:gridCol w:w="4820"/>
        <w:gridCol w:w="1694"/>
      </w:tblGrid>
      <w:tr w:rsidR="00E66558" w14:paraId="2A7D5519" w14:textId="77777777" w:rsidTr="000340BF">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051CD6" w14:paraId="2A7D5521" w14:textId="77777777" w:rsidTr="00F125B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51230" w14:textId="77777777" w:rsidR="00E45DBE" w:rsidRDefault="00F0195D" w:rsidP="00431BA1">
            <w:pPr>
              <w:pStyle w:val="TableRow"/>
              <w:ind w:left="26"/>
              <w:rPr>
                <w:color w:val="auto"/>
              </w:rPr>
            </w:pPr>
            <w:r w:rsidRPr="0016453B">
              <w:rPr>
                <w:color w:val="auto"/>
              </w:rPr>
              <w:t>Whole school training on how to use PECs and communication boards</w:t>
            </w:r>
            <w:r w:rsidR="003704A6">
              <w:rPr>
                <w:color w:val="auto"/>
              </w:rPr>
              <w:t xml:space="preserve">. </w:t>
            </w:r>
          </w:p>
          <w:p w14:paraId="1A82B996" w14:textId="77777777" w:rsidR="003704A6" w:rsidRDefault="003704A6" w:rsidP="00431BA1">
            <w:pPr>
              <w:pStyle w:val="TableRow"/>
              <w:ind w:left="26"/>
              <w:rPr>
                <w:color w:val="auto"/>
              </w:rPr>
            </w:pPr>
          </w:p>
          <w:p w14:paraId="2A7D551E" w14:textId="24167F5E" w:rsidR="003704A6" w:rsidRPr="0016453B" w:rsidRDefault="003704A6" w:rsidP="00431BA1">
            <w:pPr>
              <w:pStyle w:val="TableRow"/>
              <w:ind w:left="26"/>
              <w:rPr>
                <w:color w:val="auto"/>
              </w:rPr>
            </w:pPr>
            <w:r w:rsidRPr="0016453B">
              <w:rPr>
                <w:color w:val="auto"/>
              </w:rPr>
              <w:t>Training for teachers on using language structure systems such as colourful semantics.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EDD77" w14:textId="377A1975" w:rsidR="00A81883" w:rsidRDefault="003704A6" w:rsidP="002A60B2">
            <w:pPr>
              <w:suppressAutoHyphens w:val="0"/>
              <w:autoSpaceDN/>
              <w:spacing w:before="60" w:after="120" w:line="240" w:lineRule="auto"/>
              <w:ind w:left="34" w:right="57"/>
              <w:rPr>
                <w:rFonts w:cs="Arial"/>
                <w:color w:val="auto"/>
              </w:rPr>
            </w:pPr>
            <w:r>
              <w:rPr>
                <w:rFonts w:cs="Arial"/>
                <w:color w:val="auto"/>
              </w:rPr>
              <w:t>The communication Trust who worked with Better Communication Research Programme developed the What Works database and other research papers which support the use of these visual support means and providing purposeful communication opportunities</w:t>
            </w:r>
          </w:p>
          <w:p w14:paraId="2B8B9EC5" w14:textId="77777777" w:rsidR="003704A6" w:rsidRPr="00B10C31" w:rsidRDefault="006D5131" w:rsidP="003704A6">
            <w:pPr>
              <w:pStyle w:val="TableRowCentered"/>
              <w:spacing w:after="120"/>
              <w:jc w:val="left"/>
              <w:rPr>
                <w:color w:val="0070C0"/>
                <w:szCs w:val="24"/>
                <w:u w:val="single"/>
              </w:rPr>
            </w:pPr>
            <w:hyperlink r:id="rId10" w:history="1">
              <w:r w:rsidR="003704A6" w:rsidRPr="00B10C31">
                <w:rPr>
                  <w:color w:val="0070C0"/>
                  <w:szCs w:val="24"/>
                  <w:u w:val="single"/>
                </w:rPr>
                <w:t>What works database (ican.org.uk)</w:t>
              </w:r>
            </w:hyperlink>
          </w:p>
          <w:p w14:paraId="2D710736" w14:textId="77777777" w:rsidR="003704A6" w:rsidRDefault="003704A6" w:rsidP="002A60B2">
            <w:pPr>
              <w:suppressAutoHyphens w:val="0"/>
              <w:autoSpaceDN/>
              <w:spacing w:before="60" w:after="120" w:line="240" w:lineRule="auto"/>
              <w:ind w:left="34" w:right="57"/>
              <w:rPr>
                <w:rFonts w:cs="Arial"/>
                <w:color w:val="auto"/>
              </w:rPr>
            </w:pPr>
          </w:p>
          <w:p w14:paraId="698F7C12" w14:textId="77777777" w:rsidR="003704A6" w:rsidRDefault="006D5131" w:rsidP="002A60B2">
            <w:pPr>
              <w:suppressAutoHyphens w:val="0"/>
              <w:autoSpaceDN/>
              <w:spacing w:before="60" w:after="120" w:line="240" w:lineRule="auto"/>
              <w:ind w:left="34" w:right="57"/>
            </w:pPr>
            <w:hyperlink r:id="rId11" w:history="1">
              <w:r w:rsidR="003704A6">
                <w:rPr>
                  <w:rStyle w:val="Hyperlink"/>
                </w:rPr>
                <w:t>bcrp_2nd_interim_report.pdf (warwick.ac.uk)</w:t>
              </w:r>
            </w:hyperlink>
          </w:p>
          <w:p w14:paraId="187790F5" w14:textId="77777777" w:rsidR="003704A6" w:rsidRDefault="003704A6" w:rsidP="002A60B2">
            <w:pPr>
              <w:suppressAutoHyphens w:val="0"/>
              <w:autoSpaceDN/>
              <w:spacing w:before="60" w:after="120" w:line="240" w:lineRule="auto"/>
              <w:ind w:left="34" w:right="57"/>
              <w:rPr>
                <w:rFonts w:cs="Arial"/>
                <w:color w:val="auto"/>
              </w:rPr>
            </w:pPr>
          </w:p>
          <w:p w14:paraId="2A7D551F" w14:textId="5FAB941F" w:rsidR="003704A6" w:rsidRPr="004C6177" w:rsidRDefault="003704A6" w:rsidP="002A60B2">
            <w:pPr>
              <w:suppressAutoHyphens w:val="0"/>
              <w:autoSpaceDN/>
              <w:spacing w:before="60" w:after="120" w:line="240" w:lineRule="auto"/>
              <w:ind w:left="34" w:right="57"/>
              <w:rPr>
                <w:rFonts w:cs="Arial"/>
                <w:color w:val="auto"/>
              </w:rPr>
            </w:pPr>
            <w:r>
              <w:rPr>
                <w:rFonts w:cs="Arial"/>
                <w:color w:val="auto"/>
              </w:rPr>
              <w:t>Also working alongside the Nottingha</w:t>
            </w:r>
            <w:r w:rsidR="00513EB3">
              <w:rPr>
                <w:rFonts w:cs="Arial"/>
                <w:color w:val="auto"/>
              </w:rPr>
              <w:t xml:space="preserve">mshire NHS </w:t>
            </w:r>
            <w:r>
              <w:rPr>
                <w:rFonts w:cs="Arial"/>
                <w:color w:val="auto"/>
              </w:rPr>
              <w:t xml:space="preserve">Speech and Language department who endorse this method of supporting some of our disadvantaged pupils.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75C8E82" w:rsidR="00051CD6" w:rsidRPr="004C6177" w:rsidRDefault="003704A6" w:rsidP="00051CD6">
            <w:pPr>
              <w:pStyle w:val="TableRowCentered"/>
              <w:jc w:val="left"/>
              <w:rPr>
                <w:color w:val="auto"/>
                <w:szCs w:val="24"/>
              </w:rPr>
            </w:pPr>
            <w:r>
              <w:rPr>
                <w:color w:val="auto"/>
                <w:szCs w:val="24"/>
              </w:rPr>
              <w:t>1</w:t>
            </w:r>
            <w:r w:rsidR="008A6A7E">
              <w:rPr>
                <w:color w:val="auto"/>
                <w:szCs w:val="24"/>
              </w:rPr>
              <w:t>, 2</w:t>
            </w:r>
          </w:p>
        </w:tc>
      </w:tr>
      <w:tr w:rsidR="00051CD6" w14:paraId="33B865F4" w14:textId="77777777" w:rsidTr="000340B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10763" w14:textId="0134FA53" w:rsidR="00051CD6" w:rsidRPr="004C6177" w:rsidRDefault="005810BC" w:rsidP="00051CD6">
            <w:pPr>
              <w:pStyle w:val="TableRow"/>
              <w:ind w:left="26"/>
              <w:rPr>
                <w:color w:val="auto"/>
                <w:lang w:eastAsia="en-US"/>
              </w:rPr>
            </w:pPr>
            <w:r>
              <w:rPr>
                <w:color w:val="auto"/>
                <w:lang w:eastAsia="en-US"/>
              </w:rPr>
              <w:t>Emotional coaching for behaviour for learning lead.</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1A74B" w14:textId="25087802" w:rsidR="00F66096" w:rsidRDefault="003358DF" w:rsidP="00B10C31">
            <w:pPr>
              <w:widowControl w:val="0"/>
              <w:suppressAutoHyphens w:val="0"/>
              <w:overflowPunct w:val="0"/>
              <w:autoSpaceDE w:val="0"/>
              <w:spacing w:before="60" w:after="120" w:line="240" w:lineRule="auto"/>
              <w:ind w:left="36"/>
              <w:rPr>
                <w:rFonts w:cs="Arial"/>
                <w:color w:val="auto"/>
                <w:lang w:eastAsia="en-US"/>
              </w:rPr>
            </w:pPr>
            <w:r>
              <w:rPr>
                <w:rFonts w:cs="Arial"/>
                <w:color w:val="auto"/>
                <w:lang w:eastAsia="en-US"/>
              </w:rPr>
              <w:t>Allowing our students to be ready to learn we need to support them understanding their emotions and how to regulate them.</w:t>
            </w:r>
          </w:p>
          <w:p w14:paraId="598256C7" w14:textId="339DF4FA" w:rsidR="003704A6" w:rsidRDefault="006D5131" w:rsidP="00B10C31">
            <w:pPr>
              <w:widowControl w:val="0"/>
              <w:suppressAutoHyphens w:val="0"/>
              <w:overflowPunct w:val="0"/>
              <w:autoSpaceDE w:val="0"/>
              <w:spacing w:before="60" w:after="120" w:line="240" w:lineRule="auto"/>
              <w:ind w:left="36"/>
            </w:pPr>
            <w:hyperlink r:id="rId12" w:history="1">
              <w:r w:rsidR="003704A6">
                <w:rPr>
                  <w:rStyle w:val="Hyperlink"/>
                </w:rPr>
                <w:t>Emotion Coaching - Research Update (emotioncoachinguk.com)</w:t>
              </w:r>
            </w:hyperlink>
          </w:p>
          <w:p w14:paraId="4DCBF0FD" w14:textId="23E8EF68" w:rsidR="003704A6" w:rsidRDefault="003704A6" w:rsidP="00B10C31">
            <w:pPr>
              <w:widowControl w:val="0"/>
              <w:suppressAutoHyphens w:val="0"/>
              <w:overflowPunct w:val="0"/>
              <w:autoSpaceDE w:val="0"/>
              <w:spacing w:before="60" w:after="120" w:line="240" w:lineRule="auto"/>
              <w:ind w:left="36"/>
              <w:rPr>
                <w:rFonts w:cs="Arial"/>
                <w:color w:val="auto"/>
                <w:lang w:eastAsia="en-US"/>
              </w:rPr>
            </w:pPr>
          </w:p>
          <w:p w14:paraId="7CF52812" w14:textId="14965CCB" w:rsidR="003704A6" w:rsidRPr="004C6177" w:rsidRDefault="006D5131" w:rsidP="003A2826">
            <w:pPr>
              <w:widowControl w:val="0"/>
              <w:suppressAutoHyphens w:val="0"/>
              <w:overflowPunct w:val="0"/>
              <w:autoSpaceDE w:val="0"/>
              <w:spacing w:before="60" w:after="120" w:line="240" w:lineRule="auto"/>
              <w:ind w:left="36"/>
              <w:rPr>
                <w:rFonts w:cs="Arial"/>
                <w:color w:val="auto"/>
                <w:lang w:eastAsia="en-US"/>
              </w:rPr>
            </w:pPr>
            <w:hyperlink r:id="rId13" w:history="1">
              <w:r w:rsidR="003704A6">
                <w:rPr>
                  <w:rStyle w:val="Hyperlink"/>
                </w:rPr>
                <w:t>Emotion coaching – Bath Spa University</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F22D6" w14:textId="44D3DA0F" w:rsidR="00051CD6" w:rsidRPr="004C6177" w:rsidRDefault="008A6A7E" w:rsidP="00051CD6">
            <w:pPr>
              <w:pStyle w:val="TableRowCentered"/>
              <w:jc w:val="left"/>
              <w:rPr>
                <w:color w:val="auto"/>
                <w:szCs w:val="24"/>
              </w:rPr>
            </w:pPr>
            <w:r>
              <w:rPr>
                <w:color w:val="auto"/>
                <w:szCs w:val="24"/>
              </w:rPr>
              <w:t>2</w:t>
            </w:r>
          </w:p>
        </w:tc>
      </w:tr>
      <w:tr w:rsidR="001552BA" w:rsidRPr="008B583C" w14:paraId="4BBC1A7B" w14:textId="77777777" w:rsidTr="005C689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392F4" w14:textId="2197C765" w:rsidR="001552BA" w:rsidRPr="004C6177" w:rsidRDefault="003358DF" w:rsidP="001C3546">
            <w:pPr>
              <w:pStyle w:val="TableRow"/>
              <w:spacing w:after="120"/>
              <w:ind w:left="29"/>
              <w:rPr>
                <w:color w:val="auto"/>
              </w:rPr>
            </w:pPr>
            <w:r>
              <w:rPr>
                <w:color w:val="auto"/>
              </w:rPr>
              <w:t>Creation of working group including Team Leaders who all have curriculum responsibilities that underpin the RSE and Health education curriculum to ensure our curriculum supports our disadvantaged students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E4DF2" w14:textId="1FAAA6A6" w:rsidR="001552BA" w:rsidRDefault="003358DF" w:rsidP="001C3546">
            <w:pPr>
              <w:pStyle w:val="TableRowCentered"/>
              <w:spacing w:after="120"/>
              <w:ind w:left="36"/>
              <w:jc w:val="left"/>
              <w:rPr>
                <w:rFonts w:cs="Arial"/>
                <w:color w:val="auto"/>
                <w:shd w:val="clear" w:color="auto" w:fill="FFFFFF"/>
              </w:rPr>
            </w:pPr>
            <w:r>
              <w:rPr>
                <w:rFonts w:cs="Arial"/>
                <w:color w:val="auto"/>
                <w:shd w:val="clear" w:color="auto" w:fill="FFFFFF"/>
              </w:rPr>
              <w:t xml:space="preserve">Evidence shows that this area of the curriculum should be led by senior members of staff and should be presented as a whole school approach. </w:t>
            </w:r>
          </w:p>
          <w:p w14:paraId="6BC788EB" w14:textId="77777777" w:rsidR="003358DF" w:rsidRDefault="003358DF" w:rsidP="001C3546">
            <w:pPr>
              <w:pStyle w:val="TableRowCentered"/>
              <w:spacing w:after="120"/>
              <w:ind w:left="36"/>
              <w:jc w:val="left"/>
              <w:rPr>
                <w:rFonts w:cs="Arial"/>
                <w:color w:val="auto"/>
                <w:shd w:val="clear" w:color="auto" w:fill="FFFFFF"/>
              </w:rPr>
            </w:pPr>
          </w:p>
          <w:p w14:paraId="06F26EDD" w14:textId="405C0CE3" w:rsidR="003358DF" w:rsidRPr="004C6177" w:rsidRDefault="006D5131" w:rsidP="001C3546">
            <w:pPr>
              <w:pStyle w:val="TableRowCentered"/>
              <w:spacing w:after="120"/>
              <w:ind w:left="36"/>
              <w:jc w:val="left"/>
              <w:rPr>
                <w:rFonts w:cs="Arial"/>
                <w:color w:val="auto"/>
                <w:shd w:val="clear" w:color="auto" w:fill="FFFFFF"/>
              </w:rPr>
            </w:pPr>
            <w:hyperlink r:id="rId14" w:history="1">
              <w:r w:rsidR="003358DF">
                <w:rPr>
                  <w:rStyle w:val="Hyperlink"/>
                </w:rPr>
                <w:t>Delivery and teaching strategies - GOV.UK (www.gov.uk)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3D76C" w14:textId="19694812" w:rsidR="001552BA" w:rsidRPr="004C6177" w:rsidRDefault="008A6A7E" w:rsidP="005C689F">
            <w:pPr>
              <w:pStyle w:val="TableRowCentered"/>
              <w:jc w:val="left"/>
              <w:rPr>
                <w:color w:val="auto"/>
                <w:szCs w:val="24"/>
              </w:rPr>
            </w:pPr>
            <w:r>
              <w:rPr>
                <w:color w:val="auto"/>
                <w:szCs w:val="24"/>
              </w:rPr>
              <w:t>2, 5</w:t>
            </w:r>
          </w:p>
        </w:tc>
      </w:tr>
      <w:tr w:rsidR="00216B63" w:rsidRPr="008B583C" w14:paraId="4634AAF2" w14:textId="77777777" w:rsidTr="005C689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BF94" w14:textId="16BD3FD1" w:rsidR="00216B63" w:rsidRDefault="00216B63" w:rsidP="001C3546">
            <w:pPr>
              <w:pStyle w:val="TableRow"/>
              <w:spacing w:after="120"/>
              <w:ind w:left="29"/>
              <w:rPr>
                <w:color w:val="auto"/>
              </w:rPr>
            </w:pPr>
            <w:r>
              <w:rPr>
                <w:color w:val="auto"/>
              </w:rPr>
              <w:t>Specific training on the dangers online and how best to support our students.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EAB99" w14:textId="2BE9F400" w:rsidR="00216B63" w:rsidRDefault="00EA6842" w:rsidP="001C3546">
            <w:pPr>
              <w:pStyle w:val="TableRowCentered"/>
              <w:spacing w:after="120"/>
              <w:ind w:left="36"/>
              <w:jc w:val="left"/>
              <w:rPr>
                <w:rFonts w:cs="Arial"/>
                <w:color w:val="auto"/>
                <w:shd w:val="clear" w:color="auto" w:fill="FFFFFF"/>
              </w:rPr>
            </w:pPr>
            <w:r>
              <w:rPr>
                <w:rFonts w:cs="Arial"/>
                <w:color w:val="auto"/>
                <w:shd w:val="clear" w:color="auto" w:fill="FFFFFF"/>
              </w:rPr>
              <w:t xml:space="preserve">Both CEOP and NSPCC recommend specific training for professional to best understand the dangers, how to prevent and how to support students who maybe experiencing this. </w:t>
            </w:r>
          </w:p>
          <w:p w14:paraId="08C22126" w14:textId="1A7E5E3D" w:rsidR="00EA6842" w:rsidRDefault="00EA6842" w:rsidP="001C3546">
            <w:pPr>
              <w:pStyle w:val="TableRowCentered"/>
              <w:spacing w:after="120"/>
              <w:ind w:left="36"/>
              <w:jc w:val="left"/>
              <w:rPr>
                <w:rFonts w:cs="Arial"/>
                <w:color w:val="auto"/>
                <w:shd w:val="clear" w:color="auto" w:fill="FFFFFF"/>
              </w:rPr>
            </w:pPr>
          </w:p>
          <w:p w14:paraId="7CF2084F" w14:textId="494265A3" w:rsidR="00EA6842" w:rsidRDefault="006D5131" w:rsidP="001C3546">
            <w:pPr>
              <w:pStyle w:val="TableRowCentered"/>
              <w:spacing w:after="120"/>
              <w:ind w:left="36"/>
              <w:jc w:val="left"/>
            </w:pPr>
            <w:hyperlink r:id="rId15" w:history="1">
              <w:r w:rsidR="00EA6842">
                <w:rPr>
                  <w:rStyle w:val="Hyperlink"/>
                </w:rPr>
                <w:t>Guidance, policy and research (thinkuknow.co.uk)</w:t>
              </w:r>
            </w:hyperlink>
          </w:p>
          <w:p w14:paraId="1341FC8D" w14:textId="26925FF1" w:rsidR="00EA6842" w:rsidRDefault="006D5131" w:rsidP="001C3546">
            <w:pPr>
              <w:pStyle w:val="TableRowCentered"/>
              <w:spacing w:after="120"/>
              <w:ind w:left="36"/>
              <w:jc w:val="left"/>
              <w:rPr>
                <w:rFonts w:cs="Arial"/>
                <w:color w:val="auto"/>
                <w:shd w:val="clear" w:color="auto" w:fill="FFFFFF"/>
              </w:rPr>
            </w:pPr>
            <w:hyperlink r:id="rId16" w:history="1">
              <w:r w:rsidR="00EA6842">
                <w:rPr>
                  <w:rStyle w:val="Hyperlink"/>
                </w:rPr>
                <w:t>Protecting children from harmful sexual behaviour | NSPCC Learning</w:t>
              </w:r>
            </w:hyperlink>
          </w:p>
          <w:p w14:paraId="01DE62D1" w14:textId="0FE683FB" w:rsidR="003358DF" w:rsidRPr="004C6177" w:rsidRDefault="006D5131" w:rsidP="001C3546">
            <w:pPr>
              <w:pStyle w:val="TableRowCentered"/>
              <w:spacing w:after="120"/>
              <w:ind w:left="36"/>
              <w:jc w:val="left"/>
              <w:rPr>
                <w:rFonts w:cs="Arial"/>
                <w:color w:val="auto"/>
                <w:shd w:val="clear" w:color="auto" w:fill="FFFFFF"/>
              </w:rPr>
            </w:pPr>
            <w:hyperlink r:id="rId17" w:history="1">
              <w:r w:rsidR="003358DF">
                <w:rPr>
                  <w:rStyle w:val="Hyperlink"/>
                </w:rPr>
                <w:t>Online Safety for Children - Tips &amp; Guides | NSPCC</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19B6E" w14:textId="1210A531" w:rsidR="00216B63" w:rsidRPr="004C6177" w:rsidRDefault="008A6A7E" w:rsidP="005C689F">
            <w:pPr>
              <w:pStyle w:val="TableRowCentered"/>
              <w:jc w:val="left"/>
              <w:rPr>
                <w:color w:val="auto"/>
                <w:szCs w:val="24"/>
              </w:rPr>
            </w:pPr>
            <w:r>
              <w:rPr>
                <w:color w:val="auto"/>
                <w:szCs w:val="24"/>
              </w:rPr>
              <w:lastRenderedPageBreak/>
              <w:t>2, 5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F3AD9C1" w:rsidR="00E66558" w:rsidRDefault="009D71E8">
      <w:r>
        <w:t xml:space="preserve">Budgeted cost: </w:t>
      </w:r>
      <w:r w:rsidR="00250572">
        <w:t>£</w:t>
      </w:r>
      <w:r w:rsidR="0010771C">
        <w:t xml:space="preserve"> </w:t>
      </w:r>
      <w:r w:rsidR="00013A3C">
        <w:t>25, 625</w:t>
      </w:r>
    </w:p>
    <w:tbl>
      <w:tblPr>
        <w:tblW w:w="5000" w:type="pct"/>
        <w:tblCellMar>
          <w:left w:w="10" w:type="dxa"/>
          <w:right w:w="10" w:type="dxa"/>
        </w:tblCellMar>
        <w:tblLook w:val="04A0" w:firstRow="1" w:lastRow="0" w:firstColumn="1" w:lastColumn="0" w:noHBand="0" w:noVBand="1"/>
      </w:tblPr>
      <w:tblGrid>
        <w:gridCol w:w="2891"/>
        <w:gridCol w:w="5064"/>
        <w:gridCol w:w="1531"/>
      </w:tblGrid>
      <w:tr w:rsidR="00E66558" w14:paraId="2A7D5528" w14:textId="77777777" w:rsidTr="00EA6842">
        <w:tc>
          <w:tcPr>
            <w:tcW w:w="289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0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96102A" w:rsidRPr="004C6177" w14:paraId="41D2E8CD" w14:textId="77777777" w:rsidTr="00EA6842">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FB512" w14:textId="77777777" w:rsidR="0096102A" w:rsidRDefault="0096102A">
            <w:pPr>
              <w:pStyle w:val="TableRow"/>
              <w:rPr>
                <w:color w:val="auto"/>
                <w:sz w:val="22"/>
              </w:rPr>
            </w:pPr>
            <w:r w:rsidRPr="00EA6842">
              <w:rPr>
                <w:color w:val="auto"/>
                <w:sz w:val="22"/>
              </w:rPr>
              <w:t>Additional staffing to be communication partners when introducing PECs or communication boards.</w:t>
            </w:r>
            <w:r w:rsidR="00EA6842">
              <w:rPr>
                <w:color w:val="auto"/>
                <w:sz w:val="22"/>
              </w:rPr>
              <w:t xml:space="preserve"> </w:t>
            </w:r>
          </w:p>
          <w:p w14:paraId="09EE719B" w14:textId="0E227911" w:rsidR="00EA6842" w:rsidRPr="00EA6842" w:rsidRDefault="00EA6842">
            <w:pPr>
              <w:pStyle w:val="TableRow"/>
              <w:rPr>
                <w:color w:val="auto"/>
                <w:sz w:val="22"/>
              </w:rPr>
            </w:pPr>
            <w:r w:rsidRPr="00EA6842">
              <w:rPr>
                <w:color w:val="auto"/>
                <w:sz w:val="22"/>
              </w:rPr>
              <w:t>Structured interventions on turn taking conversations</w:t>
            </w: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EF468" w14:textId="77777777" w:rsidR="00EA6842" w:rsidRDefault="00EA6842" w:rsidP="00EA6842">
            <w:pPr>
              <w:suppressAutoHyphens w:val="0"/>
              <w:autoSpaceDN/>
              <w:spacing w:before="60" w:after="120" w:line="240" w:lineRule="auto"/>
              <w:ind w:left="34" w:right="57"/>
              <w:rPr>
                <w:rFonts w:cs="Arial"/>
                <w:color w:val="auto"/>
              </w:rPr>
            </w:pPr>
            <w:r>
              <w:rPr>
                <w:rFonts w:cs="Arial"/>
                <w:color w:val="auto"/>
              </w:rPr>
              <w:t>The communication Trust who worked with Better Communication Research Programme developed the What Works database and other research papers which support the use of these visual support means and providing purposeful communication opportunities</w:t>
            </w:r>
          </w:p>
          <w:p w14:paraId="420329CD" w14:textId="77777777" w:rsidR="00EA6842" w:rsidRPr="00B10C31" w:rsidRDefault="006D5131" w:rsidP="00EA6842">
            <w:pPr>
              <w:pStyle w:val="TableRowCentered"/>
              <w:spacing w:after="120"/>
              <w:jc w:val="left"/>
              <w:rPr>
                <w:color w:val="0070C0"/>
                <w:szCs w:val="24"/>
                <w:u w:val="single"/>
              </w:rPr>
            </w:pPr>
            <w:hyperlink r:id="rId18" w:history="1">
              <w:r w:rsidR="00EA6842" w:rsidRPr="00B10C31">
                <w:rPr>
                  <w:color w:val="0070C0"/>
                  <w:szCs w:val="24"/>
                  <w:u w:val="single"/>
                </w:rPr>
                <w:t>What works database (ican.org.uk)</w:t>
              </w:r>
            </w:hyperlink>
          </w:p>
          <w:p w14:paraId="0E67663B" w14:textId="77777777" w:rsidR="00EA6842" w:rsidRDefault="00EA6842" w:rsidP="00EA6842">
            <w:pPr>
              <w:suppressAutoHyphens w:val="0"/>
              <w:autoSpaceDN/>
              <w:spacing w:before="60" w:after="120" w:line="240" w:lineRule="auto"/>
              <w:ind w:left="34" w:right="57"/>
              <w:rPr>
                <w:rFonts w:cs="Arial"/>
                <w:color w:val="auto"/>
              </w:rPr>
            </w:pPr>
          </w:p>
          <w:p w14:paraId="2FC9A739" w14:textId="77777777" w:rsidR="00EA6842" w:rsidRDefault="006D5131" w:rsidP="00EA6842">
            <w:pPr>
              <w:suppressAutoHyphens w:val="0"/>
              <w:autoSpaceDN/>
              <w:spacing w:before="60" w:after="120" w:line="240" w:lineRule="auto"/>
              <w:ind w:left="34" w:right="57"/>
            </w:pPr>
            <w:hyperlink r:id="rId19" w:history="1">
              <w:r w:rsidR="00EA6842">
                <w:rPr>
                  <w:rStyle w:val="Hyperlink"/>
                </w:rPr>
                <w:t>bcrp_2nd_interim_report.pdf (warwick.ac.uk)</w:t>
              </w:r>
            </w:hyperlink>
          </w:p>
          <w:p w14:paraId="6620FB9D" w14:textId="77777777" w:rsidR="00EA6842" w:rsidRDefault="00EA6842" w:rsidP="00EA6842">
            <w:pPr>
              <w:suppressAutoHyphens w:val="0"/>
              <w:autoSpaceDN/>
              <w:spacing w:before="60" w:after="120" w:line="240" w:lineRule="auto"/>
              <w:ind w:left="34" w:right="57"/>
              <w:rPr>
                <w:rFonts w:cs="Arial"/>
                <w:color w:val="auto"/>
              </w:rPr>
            </w:pPr>
          </w:p>
          <w:p w14:paraId="1B88FF82" w14:textId="1A61A1EF" w:rsidR="0096102A" w:rsidRPr="004C6177" w:rsidRDefault="00EA6842" w:rsidP="00EA6842">
            <w:pPr>
              <w:pStyle w:val="TableRowCentered"/>
              <w:spacing w:after="120"/>
              <w:jc w:val="left"/>
              <w:rPr>
                <w:color w:val="auto"/>
                <w:sz w:val="22"/>
              </w:rPr>
            </w:pPr>
            <w:r>
              <w:rPr>
                <w:rFonts w:cs="Arial"/>
                <w:color w:val="auto"/>
              </w:rPr>
              <w:t>Also working alongside the Nottinghamshire Speech and Language department who endorse this method of supporting some of our disadvantaged pupils.</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EDA8B" w14:textId="7CEFDDDB" w:rsidR="0096102A" w:rsidRPr="004C6177" w:rsidRDefault="008A6A7E">
            <w:pPr>
              <w:pStyle w:val="TableRowCentered"/>
              <w:jc w:val="left"/>
              <w:rPr>
                <w:color w:val="auto"/>
                <w:sz w:val="22"/>
              </w:rPr>
            </w:pPr>
            <w:r>
              <w:rPr>
                <w:color w:val="auto"/>
                <w:sz w:val="22"/>
              </w:rPr>
              <w:t>1</w:t>
            </w:r>
          </w:p>
        </w:tc>
      </w:tr>
      <w:tr w:rsidR="004C6177" w:rsidRPr="004C6177" w14:paraId="129A02C2" w14:textId="77777777" w:rsidTr="00EA6842">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80C7C" w14:textId="6A8F3D4D" w:rsidR="005810BC" w:rsidRPr="004C6177" w:rsidRDefault="00250572" w:rsidP="005810BC">
            <w:pPr>
              <w:pStyle w:val="TableRow"/>
              <w:spacing w:after="120"/>
              <w:rPr>
                <w:color w:val="auto"/>
              </w:rPr>
            </w:pPr>
            <w:r>
              <w:rPr>
                <w:color w:val="auto"/>
              </w:rPr>
              <w:t xml:space="preserve">4 days a week - </w:t>
            </w:r>
            <w:r w:rsidR="005810BC">
              <w:rPr>
                <w:color w:val="auto"/>
              </w:rPr>
              <w:t>One to one support to discuss strong emotions and investigate how to support them.</w:t>
            </w: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8FA59" w14:textId="77777777" w:rsidR="00EA6842" w:rsidRDefault="00EA6842" w:rsidP="00EA6842">
            <w:pPr>
              <w:widowControl w:val="0"/>
              <w:suppressAutoHyphens w:val="0"/>
              <w:overflowPunct w:val="0"/>
              <w:autoSpaceDE w:val="0"/>
              <w:spacing w:before="60" w:after="120" w:line="240" w:lineRule="auto"/>
              <w:ind w:left="36"/>
              <w:rPr>
                <w:rFonts w:cs="Arial"/>
                <w:color w:val="auto"/>
                <w:lang w:eastAsia="en-US"/>
              </w:rPr>
            </w:pPr>
            <w:r>
              <w:rPr>
                <w:rFonts w:cs="Arial"/>
                <w:color w:val="auto"/>
                <w:lang w:eastAsia="en-US"/>
              </w:rPr>
              <w:t>Allowing our students to be ready to learn we need to support them understanding their emotions and how to regulate them.</w:t>
            </w:r>
          </w:p>
          <w:p w14:paraId="1918E540" w14:textId="77777777" w:rsidR="00EA6842" w:rsidRDefault="006D5131" w:rsidP="00EA6842">
            <w:pPr>
              <w:widowControl w:val="0"/>
              <w:suppressAutoHyphens w:val="0"/>
              <w:overflowPunct w:val="0"/>
              <w:autoSpaceDE w:val="0"/>
              <w:spacing w:before="60" w:after="120" w:line="240" w:lineRule="auto"/>
              <w:ind w:left="36"/>
            </w:pPr>
            <w:hyperlink r:id="rId20" w:history="1">
              <w:r w:rsidR="00EA6842">
                <w:rPr>
                  <w:rStyle w:val="Hyperlink"/>
                </w:rPr>
                <w:t>Emotion Coaching - Research Update (emotioncoachinguk.com)</w:t>
              </w:r>
            </w:hyperlink>
          </w:p>
          <w:p w14:paraId="6B1F9593" w14:textId="77777777" w:rsidR="00EA6842" w:rsidRDefault="00EA6842" w:rsidP="00EA6842">
            <w:pPr>
              <w:widowControl w:val="0"/>
              <w:suppressAutoHyphens w:val="0"/>
              <w:overflowPunct w:val="0"/>
              <w:autoSpaceDE w:val="0"/>
              <w:spacing w:before="60" w:after="120" w:line="240" w:lineRule="auto"/>
              <w:ind w:left="36"/>
              <w:rPr>
                <w:rFonts w:cs="Arial"/>
                <w:color w:val="auto"/>
                <w:lang w:eastAsia="en-US"/>
              </w:rPr>
            </w:pPr>
          </w:p>
          <w:p w14:paraId="5B83C0D8" w14:textId="677285D3" w:rsidR="00A95514" w:rsidRPr="003A2826" w:rsidRDefault="006D5131" w:rsidP="003A2826">
            <w:pPr>
              <w:widowControl w:val="0"/>
              <w:suppressAutoHyphens w:val="0"/>
              <w:overflowPunct w:val="0"/>
              <w:autoSpaceDE w:val="0"/>
              <w:spacing w:before="60" w:after="120" w:line="240" w:lineRule="auto"/>
              <w:ind w:left="36"/>
              <w:rPr>
                <w:rFonts w:cs="Arial"/>
                <w:color w:val="auto"/>
                <w:lang w:eastAsia="en-US"/>
              </w:rPr>
            </w:pPr>
            <w:hyperlink r:id="rId21" w:history="1">
              <w:r w:rsidR="00EA6842">
                <w:rPr>
                  <w:rStyle w:val="Hyperlink"/>
                </w:rPr>
                <w:t>Emotion coaching – Bath Spa University</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A0977" w14:textId="1A0DBBFC" w:rsidR="00A95514" w:rsidRPr="004C6177" w:rsidRDefault="008A6A7E">
            <w:pPr>
              <w:pStyle w:val="TableRowCentered"/>
              <w:jc w:val="left"/>
              <w:rPr>
                <w:color w:val="auto"/>
                <w:sz w:val="22"/>
              </w:rPr>
            </w:pPr>
            <w:r>
              <w:rPr>
                <w:color w:val="auto"/>
                <w:sz w:val="22"/>
              </w:rPr>
              <w:t>1, 2</w:t>
            </w:r>
          </w:p>
        </w:tc>
      </w:tr>
      <w:tr w:rsidR="004C6177" w:rsidRPr="004C6177" w14:paraId="6FC87D9F" w14:textId="77777777" w:rsidTr="00EA6842">
        <w:tc>
          <w:tcPr>
            <w:tcW w:w="2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E3E34" w14:textId="5012C0FE" w:rsidR="00A95514" w:rsidRPr="004C6177" w:rsidRDefault="0016453B" w:rsidP="00DE72A1">
            <w:pPr>
              <w:pStyle w:val="TableRow"/>
              <w:spacing w:after="120"/>
              <w:rPr>
                <w:color w:val="auto"/>
                <w:lang w:eastAsia="en-US"/>
              </w:rPr>
            </w:pPr>
            <w:r>
              <w:rPr>
                <w:color w:val="auto"/>
                <w:lang w:eastAsia="en-US"/>
              </w:rPr>
              <w:t xml:space="preserve">Engaging with the National Tutoring Programme to provide a blend of tuition, mentoring and school-led tutoring for students </w:t>
            </w:r>
            <w:r>
              <w:rPr>
                <w:color w:val="auto"/>
                <w:lang w:eastAsia="en-US"/>
              </w:rPr>
              <w:lastRenderedPageBreak/>
              <w:t xml:space="preserve">whose education has been most impacted by the pandemic. A significant </w:t>
            </w:r>
            <w:proofErr w:type="gramStart"/>
            <w:r>
              <w:rPr>
                <w:color w:val="auto"/>
                <w:lang w:eastAsia="en-US"/>
              </w:rPr>
              <w:t>amount</w:t>
            </w:r>
            <w:proofErr w:type="gramEnd"/>
            <w:r>
              <w:rPr>
                <w:color w:val="auto"/>
                <w:lang w:eastAsia="en-US"/>
              </w:rPr>
              <w:t xml:space="preserve"> of pupils who receive tutoring will be disadvantaged. </w:t>
            </w:r>
          </w:p>
        </w:tc>
        <w:tc>
          <w:tcPr>
            <w:tcW w:w="5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7DD71" w14:textId="77777777" w:rsidR="0016453B" w:rsidRPr="004C6177" w:rsidRDefault="0016453B" w:rsidP="0016453B">
            <w:pPr>
              <w:suppressAutoHyphens w:val="0"/>
              <w:autoSpaceDN/>
              <w:spacing w:before="60" w:after="60" w:line="240" w:lineRule="auto"/>
              <w:ind w:left="57" w:right="57"/>
              <w:rPr>
                <w:color w:val="auto"/>
              </w:rPr>
            </w:pPr>
            <w:r w:rsidRPr="004C6177">
              <w:rPr>
                <w:color w:val="auto"/>
              </w:rPr>
              <w:lastRenderedPageBreak/>
              <w:t>Tuition targeted at specific needs and knowledge gaps can be an effective method to support low attaining pupils or those falling behind, both one-to-one:</w:t>
            </w:r>
          </w:p>
          <w:p w14:paraId="6C171363" w14:textId="77777777" w:rsidR="0016453B" w:rsidRPr="00D066B5" w:rsidRDefault="006D5131" w:rsidP="0016453B">
            <w:pPr>
              <w:suppressAutoHyphens w:val="0"/>
              <w:autoSpaceDN/>
              <w:spacing w:before="60" w:after="60" w:line="240" w:lineRule="auto"/>
              <w:ind w:left="57" w:right="57"/>
              <w:rPr>
                <w:color w:val="0070C0"/>
              </w:rPr>
            </w:pPr>
            <w:hyperlink r:id="rId22" w:history="1">
              <w:r w:rsidR="0016453B" w:rsidRPr="00D066B5">
                <w:rPr>
                  <w:color w:val="0070C0"/>
                  <w:u w:val="single"/>
                </w:rPr>
                <w:t>One to one tuition | EEF (educationendowmentfoundation.org.uk)</w:t>
              </w:r>
            </w:hyperlink>
          </w:p>
          <w:p w14:paraId="4C4FA6EA" w14:textId="77777777" w:rsidR="0016453B" w:rsidRPr="004C6177" w:rsidRDefault="0016453B" w:rsidP="0016453B">
            <w:pPr>
              <w:suppressAutoHyphens w:val="0"/>
              <w:autoSpaceDN/>
              <w:spacing w:before="60" w:after="60" w:line="240" w:lineRule="auto"/>
              <w:ind w:left="57" w:right="57"/>
              <w:rPr>
                <w:color w:val="auto"/>
              </w:rPr>
            </w:pPr>
            <w:r w:rsidRPr="004C6177">
              <w:rPr>
                <w:color w:val="auto"/>
              </w:rPr>
              <w:t>And in small groups:</w:t>
            </w:r>
          </w:p>
          <w:p w14:paraId="1C0530F4" w14:textId="26C332DB" w:rsidR="00A95514" w:rsidRPr="004C6177" w:rsidRDefault="006D5131" w:rsidP="0016453B">
            <w:pPr>
              <w:widowControl w:val="0"/>
              <w:suppressAutoHyphens w:val="0"/>
              <w:overflowPunct w:val="0"/>
              <w:autoSpaceDE w:val="0"/>
              <w:spacing w:before="60" w:after="60" w:line="240" w:lineRule="auto"/>
              <w:ind w:left="37"/>
              <w:rPr>
                <w:color w:val="auto"/>
                <w:lang w:eastAsia="en-US"/>
              </w:rPr>
            </w:pPr>
            <w:hyperlink r:id="rId23" w:history="1">
              <w:r w:rsidR="0016453B" w:rsidRPr="000873E0">
                <w:rPr>
                  <w:color w:val="0070C0"/>
                  <w:u w:val="single"/>
                </w:rPr>
                <w:t>Small group tuition | Toolkit Strand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3AEE0" w14:textId="2340FB9B" w:rsidR="00A95514" w:rsidRPr="004C6177" w:rsidRDefault="008A6A7E">
            <w:pPr>
              <w:pStyle w:val="TableRowCentered"/>
              <w:jc w:val="left"/>
              <w:rPr>
                <w:color w:val="auto"/>
                <w:sz w:val="22"/>
              </w:rPr>
            </w:pPr>
            <w:r>
              <w:rPr>
                <w:color w:val="auto"/>
                <w:sz w:val="22"/>
              </w:rPr>
              <w:lastRenderedPageBreak/>
              <w:t>1, 6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AFC2F58" w:rsidR="00E66558" w:rsidRDefault="009D71E8">
      <w:pPr>
        <w:spacing w:before="240" w:after="120"/>
      </w:pPr>
      <w:r>
        <w:t>Budgeted cost:</w:t>
      </w:r>
      <w:r w:rsidR="00013A3C">
        <w:t xml:space="preserve"> £27, 241</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20E490B" w:rsidR="00E66558" w:rsidRPr="004C6177" w:rsidRDefault="005810BC" w:rsidP="00DE72A1">
            <w:pPr>
              <w:pStyle w:val="TableRow"/>
              <w:spacing w:after="120"/>
              <w:rPr>
                <w:color w:val="auto"/>
              </w:rPr>
            </w:pPr>
            <w:r>
              <w:rPr>
                <w:color w:val="auto"/>
              </w:rPr>
              <w:t xml:space="preserve">Deputies and behaviour for learning lead to meet with Educational </w:t>
            </w:r>
            <w:r w:rsidR="008A6A7E">
              <w:rPr>
                <w:color w:val="auto"/>
              </w:rPr>
              <w:t>Psychologist</w:t>
            </w:r>
            <w:r>
              <w:rPr>
                <w:color w:val="auto"/>
              </w:rPr>
              <w:t xml:space="preserve"> and link CAMHs worker to support emotional regulations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1727AFAA" w:rsidR="00E66558" w:rsidRPr="004C6177" w:rsidRDefault="00EA6842">
            <w:pPr>
              <w:pStyle w:val="TableRowCentered"/>
              <w:jc w:val="left"/>
              <w:rPr>
                <w:color w:val="auto"/>
                <w:szCs w:val="24"/>
              </w:rPr>
            </w:pPr>
            <w:r>
              <w:rPr>
                <w:color w:val="auto"/>
                <w:szCs w:val="24"/>
              </w:rPr>
              <w:t xml:space="preserve">We have observed that having regular meetings with Nottinghamshire education service and CAMHs has meant we have a coordinated approach and correct services are requested for our students. The majority of students discussed at these meetings are disadvantaged.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BF169D9" w:rsidR="00E66558" w:rsidRPr="004C6177" w:rsidRDefault="008A6A7E">
            <w:pPr>
              <w:pStyle w:val="TableRowCentered"/>
              <w:jc w:val="left"/>
              <w:rPr>
                <w:color w:val="auto"/>
                <w:szCs w:val="24"/>
              </w:rPr>
            </w:pPr>
            <w:r>
              <w:rPr>
                <w:color w:val="auto"/>
                <w:szCs w:val="24"/>
              </w:rPr>
              <w:t>2</w:t>
            </w:r>
          </w:p>
        </w:tc>
      </w:tr>
      <w:tr w:rsidR="003D26DC" w14:paraId="5A77063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96B3E" w14:textId="3BBC9A2F" w:rsidR="003D26DC" w:rsidRPr="004C6177" w:rsidRDefault="00216B63" w:rsidP="00B75E79">
            <w:pPr>
              <w:suppressAutoHyphens w:val="0"/>
              <w:autoSpaceDN/>
              <w:spacing w:before="60" w:after="60" w:line="240" w:lineRule="auto"/>
              <w:ind w:left="57" w:right="57"/>
              <w:rPr>
                <w:rFonts w:cs="Arial"/>
                <w:color w:val="auto"/>
                <w:sz w:val="22"/>
                <w:szCs w:val="22"/>
                <w:lang w:eastAsia="en-US"/>
              </w:rPr>
            </w:pPr>
            <w:r>
              <w:rPr>
                <w:color w:val="auto"/>
                <w:lang w:eastAsia="en-US"/>
              </w:rPr>
              <w:t xml:space="preserve">Release a member of staff 4 days a week to do 1:1 sensory </w:t>
            </w:r>
            <w:proofErr w:type="gramStart"/>
            <w:r>
              <w:rPr>
                <w:color w:val="auto"/>
                <w:lang w:eastAsia="en-US"/>
              </w:rPr>
              <w:t>interventions</w:t>
            </w:r>
            <w:proofErr w:type="gramEnd"/>
            <w:r>
              <w:rPr>
                <w:color w:val="auto"/>
                <w:lang w:eastAsia="en-US"/>
              </w:rPr>
              <w:t xml:space="preserve"> work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3E23F" w14:textId="734FCA5A" w:rsidR="003D26DC" w:rsidRPr="004C6177" w:rsidRDefault="00EA6842" w:rsidP="000873E0">
            <w:pPr>
              <w:spacing w:after="120" w:line="240" w:lineRule="auto"/>
              <w:ind w:left="40"/>
              <w:rPr>
                <w:color w:val="auto"/>
                <w:lang w:eastAsia="en-US"/>
              </w:rPr>
            </w:pPr>
            <w:r>
              <w:rPr>
                <w:color w:val="auto"/>
                <w:lang w:eastAsia="en-US"/>
              </w:rPr>
              <w:t xml:space="preserve">Through school observations and training </w:t>
            </w:r>
            <w:r w:rsidR="008A6A7E">
              <w:rPr>
                <w:color w:val="auto"/>
                <w:lang w:eastAsia="en-US"/>
              </w:rPr>
              <w:t xml:space="preserve">we have discovered many of our students require sensory regulation before being ready to learn. This 1:1 time allows investigations on their needs and tailored programmes to help meet the needs. It also gives students motivation to communicate.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B519F" w14:textId="363FEB6A" w:rsidR="003D26DC" w:rsidRPr="004C6177" w:rsidRDefault="008A6A7E">
            <w:pPr>
              <w:pStyle w:val="TableRowCentered"/>
              <w:jc w:val="left"/>
              <w:rPr>
                <w:color w:val="auto"/>
                <w:sz w:val="22"/>
              </w:rPr>
            </w:pPr>
            <w:r>
              <w:rPr>
                <w:color w:val="auto"/>
                <w:sz w:val="22"/>
              </w:rPr>
              <w:t>1, 4</w:t>
            </w:r>
          </w:p>
        </w:tc>
      </w:tr>
      <w:tr w:rsidR="002A60B2" w:rsidRPr="0092429E" w14:paraId="1B0EDFF3" w14:textId="77777777" w:rsidTr="0023528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D4F5C" w14:textId="77777777" w:rsidR="002A60B2" w:rsidRDefault="00216B63" w:rsidP="00DE72A1">
            <w:pPr>
              <w:pStyle w:val="TableRow"/>
              <w:spacing w:after="120"/>
              <w:rPr>
                <w:color w:val="auto"/>
              </w:rPr>
            </w:pPr>
            <w:r>
              <w:rPr>
                <w:color w:val="auto"/>
              </w:rPr>
              <w:t>Training for staff on the independent travel training scheme.</w:t>
            </w:r>
          </w:p>
          <w:p w14:paraId="5F0CFC5F" w14:textId="70C7BFCB" w:rsidR="00216B63" w:rsidRPr="004C6177" w:rsidRDefault="00216B63" w:rsidP="00DE72A1">
            <w:pPr>
              <w:pStyle w:val="TableRow"/>
              <w:spacing w:after="120"/>
              <w:rPr>
                <w:color w:val="auto"/>
              </w:rPr>
            </w:pPr>
            <w:r>
              <w:rPr>
                <w:color w:val="auto"/>
              </w:rPr>
              <w:t xml:space="preserve">One member of staff released for 4 days a week to do </w:t>
            </w:r>
            <w:r>
              <w:rPr>
                <w:color w:val="auto"/>
                <w:lang w:eastAsia="en-US"/>
              </w:rPr>
              <w:t xml:space="preserve">1:1 and 2:1 travel training </w:t>
            </w:r>
            <w:proofErr w:type="gramStart"/>
            <w:r>
              <w:rPr>
                <w:color w:val="auto"/>
                <w:lang w:eastAsia="en-US"/>
              </w:rPr>
              <w:t>sessions</w:t>
            </w:r>
            <w:proofErr w:type="gramEnd"/>
            <w:r>
              <w:rPr>
                <w:color w:val="auto"/>
                <w:lang w:eastAsia="en-US"/>
              </w:rPr>
              <w:t xml:space="preserve"> for the students.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31D68" w14:textId="4D38339B" w:rsidR="002A60B2" w:rsidRDefault="008A6A7E" w:rsidP="001C3546">
            <w:pPr>
              <w:pStyle w:val="TableRowCentered"/>
              <w:ind w:left="37"/>
              <w:jc w:val="left"/>
              <w:rPr>
                <w:color w:val="auto"/>
                <w:szCs w:val="24"/>
              </w:rPr>
            </w:pPr>
            <w:r>
              <w:rPr>
                <w:color w:val="auto"/>
                <w:szCs w:val="24"/>
              </w:rPr>
              <w:t>Independent Travel Training is likely to enhance student’s social and employment opportunities.</w:t>
            </w:r>
          </w:p>
          <w:p w14:paraId="0020948F" w14:textId="77777777" w:rsidR="008A6A7E" w:rsidRDefault="008A6A7E" w:rsidP="001C3546">
            <w:pPr>
              <w:pStyle w:val="TableRowCentered"/>
              <w:ind w:left="37"/>
              <w:jc w:val="left"/>
              <w:rPr>
                <w:color w:val="auto"/>
                <w:szCs w:val="24"/>
              </w:rPr>
            </w:pPr>
          </w:p>
          <w:p w14:paraId="38783A12" w14:textId="7D5BFE50" w:rsidR="008A6A7E" w:rsidRPr="004C6177" w:rsidRDefault="006D5131" w:rsidP="001C3546">
            <w:pPr>
              <w:pStyle w:val="TableRowCentered"/>
              <w:ind w:left="37"/>
              <w:jc w:val="left"/>
              <w:rPr>
                <w:color w:val="auto"/>
                <w:szCs w:val="24"/>
              </w:rPr>
            </w:pPr>
            <w:hyperlink r:id="rId24" w:history="1">
              <w:r w:rsidR="008A6A7E" w:rsidRPr="00202830">
                <w:rPr>
                  <w:color w:val="0070C0"/>
                  <w:szCs w:val="24"/>
                  <w:u w:val="single"/>
                </w:rPr>
                <w:t>Department for Education (publishing.service.gov.uk)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88C64" w14:textId="17765F42" w:rsidR="002A60B2" w:rsidRPr="004C6177" w:rsidRDefault="008A6A7E" w:rsidP="00235284">
            <w:pPr>
              <w:pStyle w:val="TableRowCentered"/>
              <w:jc w:val="left"/>
              <w:rPr>
                <w:color w:val="auto"/>
                <w:szCs w:val="24"/>
              </w:rPr>
            </w:pPr>
            <w:r>
              <w:rPr>
                <w:color w:val="auto"/>
                <w:szCs w:val="24"/>
              </w:rPr>
              <w:t>3</w:t>
            </w:r>
          </w:p>
        </w:tc>
      </w:tr>
    </w:tbl>
    <w:p w14:paraId="2A7D5540" w14:textId="77777777" w:rsidR="00E66558" w:rsidRDefault="00E66558">
      <w:pPr>
        <w:spacing w:before="240" w:after="0"/>
        <w:rPr>
          <w:b/>
          <w:bCs/>
          <w:color w:val="104F75"/>
          <w:sz w:val="28"/>
          <w:szCs w:val="28"/>
        </w:rPr>
      </w:pPr>
    </w:p>
    <w:p w14:paraId="2A7D5541" w14:textId="51C6F320" w:rsidR="00E66558" w:rsidRDefault="009D71E8" w:rsidP="00120AB1">
      <w:r>
        <w:rPr>
          <w:b/>
          <w:bCs/>
          <w:color w:val="104F75"/>
          <w:sz w:val="28"/>
          <w:szCs w:val="28"/>
        </w:rPr>
        <w:t xml:space="preserve">Total budgeted cost: </w:t>
      </w:r>
      <w:r w:rsidRPr="004C6177">
        <w:rPr>
          <w:b/>
          <w:bCs/>
          <w:color w:val="auto"/>
          <w:sz w:val="28"/>
          <w:szCs w:val="28"/>
        </w:rPr>
        <w:t>£</w:t>
      </w:r>
      <w:r w:rsidR="00013A3C">
        <w:rPr>
          <w:b/>
          <w:bCs/>
          <w:color w:val="auto"/>
          <w:sz w:val="28"/>
          <w:szCs w:val="28"/>
        </w:rPr>
        <w:t>63, 616</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273DA3C9">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5C0C83" w14:textId="77777777" w:rsidR="00874B2B" w:rsidRDefault="00874B2B" w:rsidP="00705FE4">
            <w:pPr>
              <w:suppressAutoHyphens w:val="0"/>
              <w:autoSpaceDN/>
              <w:spacing w:before="120" w:after="120"/>
              <w:rPr>
                <w:color w:val="auto"/>
                <w:lang w:eastAsia="en-US"/>
              </w:rPr>
            </w:pPr>
            <w:r>
              <w:rPr>
                <w:color w:val="auto"/>
                <w:lang w:eastAsia="en-US"/>
              </w:rPr>
              <w:t>In comparison to our whole school data,</w:t>
            </w:r>
            <w:r w:rsidR="00504945" w:rsidRPr="004C6177">
              <w:rPr>
                <w:color w:val="auto"/>
                <w:lang w:eastAsia="en-US"/>
              </w:rPr>
              <w:t xml:space="preserve"> </w:t>
            </w:r>
            <w:r>
              <w:rPr>
                <w:color w:val="auto"/>
                <w:lang w:eastAsia="en-US"/>
              </w:rPr>
              <w:t>o</w:t>
            </w:r>
            <w:r w:rsidR="002505DB">
              <w:rPr>
                <w:color w:val="auto"/>
                <w:lang w:eastAsia="en-US"/>
              </w:rPr>
              <w:t>ur internal assessments during 2020/2021 show our disadvantaged pupils academic and wider development outcomes were above in mathematics and SMSC</w:t>
            </w:r>
            <w:r>
              <w:rPr>
                <w:color w:val="auto"/>
                <w:lang w:eastAsia="en-US"/>
              </w:rPr>
              <w:t xml:space="preserve">. They were below in English and Scientific enquiry. </w:t>
            </w:r>
          </w:p>
          <w:p w14:paraId="294B770B" w14:textId="533F8EB8" w:rsidR="00874B2B" w:rsidRDefault="00874B2B" w:rsidP="00705FE4">
            <w:pPr>
              <w:suppressAutoHyphens w:val="0"/>
              <w:autoSpaceDN/>
              <w:spacing w:before="120" w:after="120"/>
              <w:rPr>
                <w:color w:val="auto"/>
                <w:lang w:eastAsia="en-US"/>
              </w:rPr>
            </w:pPr>
            <w:r>
              <w:rPr>
                <w:color w:val="auto"/>
                <w:lang w:eastAsia="en-US"/>
              </w:rPr>
              <w:t xml:space="preserve">Our assessment for the reasons for this is the impact of </w:t>
            </w:r>
            <w:proofErr w:type="spellStart"/>
            <w:r>
              <w:rPr>
                <w:color w:val="auto"/>
                <w:lang w:eastAsia="en-US"/>
              </w:rPr>
              <w:t>Covid</w:t>
            </w:r>
            <w:proofErr w:type="spellEnd"/>
            <w:r>
              <w:rPr>
                <w:color w:val="auto"/>
                <w:lang w:eastAsia="en-US"/>
              </w:rPr>
              <w:t xml:space="preserve"> – 19. This </w:t>
            </w:r>
            <w:r w:rsidR="00B04689">
              <w:rPr>
                <w:color w:val="auto"/>
                <w:lang w:eastAsia="en-US"/>
              </w:rPr>
              <w:t>led</w:t>
            </w:r>
            <w:r>
              <w:rPr>
                <w:color w:val="auto"/>
                <w:lang w:eastAsia="en-US"/>
              </w:rPr>
              <w:t xml:space="preserve"> to disruptive teaching and limiting access to a board and balanced curriculum. The strong need for routine and </w:t>
            </w:r>
            <w:r w:rsidR="00B04689">
              <w:rPr>
                <w:color w:val="auto"/>
                <w:lang w:eastAsia="en-US"/>
              </w:rPr>
              <w:t>structures</w:t>
            </w:r>
            <w:r>
              <w:rPr>
                <w:color w:val="auto"/>
                <w:lang w:eastAsia="en-US"/>
              </w:rPr>
              <w:t xml:space="preserve"> our students require meant </w:t>
            </w:r>
            <w:r w:rsidR="00B04689">
              <w:rPr>
                <w:color w:val="auto"/>
                <w:lang w:eastAsia="en-US"/>
              </w:rPr>
              <w:t xml:space="preserve">when returning to school, they required </w:t>
            </w:r>
            <w:r>
              <w:rPr>
                <w:color w:val="auto"/>
                <w:lang w:eastAsia="en-US"/>
              </w:rPr>
              <w:t xml:space="preserve">long transition times and additional support before the pupils were ready to learn. </w:t>
            </w:r>
          </w:p>
          <w:p w14:paraId="4FB8AA6B" w14:textId="280E74AD" w:rsidR="00874B2B" w:rsidRDefault="00874B2B" w:rsidP="00705FE4">
            <w:pPr>
              <w:suppressAutoHyphens w:val="0"/>
              <w:autoSpaceDN/>
              <w:spacing w:before="120" w:after="120"/>
              <w:rPr>
                <w:color w:val="auto"/>
                <w:lang w:eastAsia="en-US"/>
              </w:rPr>
            </w:pPr>
            <w:r>
              <w:rPr>
                <w:color w:val="auto"/>
                <w:lang w:eastAsia="en-US"/>
              </w:rPr>
              <w:t xml:space="preserve">We </w:t>
            </w:r>
            <w:r w:rsidR="00B04689">
              <w:rPr>
                <w:color w:val="auto"/>
                <w:lang w:eastAsia="en-US"/>
              </w:rPr>
              <w:t>maximised</w:t>
            </w:r>
            <w:r>
              <w:rPr>
                <w:color w:val="auto"/>
                <w:lang w:eastAsia="en-US"/>
              </w:rPr>
              <w:t xml:space="preserve"> opportunities of home learning with online small group lessons and differentiated work being set. However, it was challenging to provide individualised support and maintain successful relationships. For the younger cohort, we supported parents understanding how to me</w:t>
            </w:r>
            <w:r w:rsidR="00B04689">
              <w:rPr>
                <w:color w:val="auto"/>
                <w:lang w:eastAsia="en-US"/>
              </w:rPr>
              <w:t>e</w:t>
            </w:r>
            <w:r>
              <w:rPr>
                <w:color w:val="auto"/>
                <w:lang w:eastAsia="en-US"/>
              </w:rPr>
              <w:t>t their sensory needs and follow communication systems but these was made even more complex with the access to correct resources.</w:t>
            </w:r>
          </w:p>
          <w:p w14:paraId="036C57E0" w14:textId="77777777" w:rsidR="00874B2B" w:rsidRDefault="00874B2B" w:rsidP="00705FE4">
            <w:pPr>
              <w:suppressAutoHyphens w:val="0"/>
              <w:autoSpaceDN/>
              <w:spacing w:before="120" w:after="120"/>
              <w:rPr>
                <w:color w:val="auto"/>
                <w:lang w:eastAsia="en-US"/>
              </w:rPr>
            </w:pPr>
          </w:p>
          <w:p w14:paraId="7C3CF933" w14:textId="617677F3" w:rsidR="00874B2B" w:rsidRDefault="00874B2B" w:rsidP="00705FE4">
            <w:pPr>
              <w:suppressAutoHyphens w:val="0"/>
              <w:autoSpaceDN/>
              <w:spacing w:before="120" w:after="120"/>
              <w:rPr>
                <w:color w:val="auto"/>
                <w:lang w:eastAsia="en-US"/>
              </w:rPr>
            </w:pPr>
            <w:r>
              <w:rPr>
                <w:color w:val="auto"/>
                <w:lang w:eastAsia="en-US"/>
              </w:rPr>
              <w:t xml:space="preserve">We increased our emotional and wellbeing support whilst out of school and when returning to school. Many of our students demonstrated significant detrimental effects the lockdown had on them including how to </w:t>
            </w:r>
            <w:r w:rsidR="00B04689">
              <w:rPr>
                <w:color w:val="auto"/>
                <w:lang w:eastAsia="en-US"/>
              </w:rPr>
              <w:t>socialise</w:t>
            </w:r>
            <w:r>
              <w:rPr>
                <w:color w:val="auto"/>
                <w:lang w:eastAsia="en-US"/>
              </w:rPr>
              <w:t xml:space="preserve">, manage the demands of a school day and using what strategies they had developed before </w:t>
            </w:r>
            <w:proofErr w:type="spellStart"/>
            <w:r>
              <w:rPr>
                <w:color w:val="auto"/>
                <w:lang w:eastAsia="en-US"/>
              </w:rPr>
              <w:t>Covid</w:t>
            </w:r>
            <w:proofErr w:type="spellEnd"/>
            <w:r>
              <w:rPr>
                <w:color w:val="auto"/>
                <w:lang w:eastAsia="en-US"/>
              </w:rPr>
              <w:t xml:space="preserve"> – 19. For the majority of these students, the uncertainty caused an increase of anxiety for our students and staff had to adapt their approaches and outcomes of interventions to rebuild trust and help them understand the pandemic. We also </w:t>
            </w:r>
            <w:r w:rsidR="00972B2F">
              <w:rPr>
                <w:color w:val="auto"/>
                <w:lang w:eastAsia="en-US"/>
              </w:rPr>
              <w:t>witnessed an increase of inappropriate use of social media, with parents asking for help to manage this. We beg</w:t>
            </w:r>
            <w:r w:rsidR="00E12D1B">
              <w:rPr>
                <w:color w:val="auto"/>
                <w:lang w:eastAsia="en-US"/>
              </w:rPr>
              <w:t>a</w:t>
            </w:r>
            <w:r w:rsidR="00972B2F">
              <w:rPr>
                <w:color w:val="auto"/>
                <w:lang w:eastAsia="en-US"/>
              </w:rPr>
              <w:t xml:space="preserve">n to work on whole school approaches in and out of the classroom to support these students and their families. </w:t>
            </w:r>
          </w:p>
          <w:p w14:paraId="58DA4AEC" w14:textId="77777777" w:rsidR="00972B2F" w:rsidRDefault="00972B2F" w:rsidP="00705FE4">
            <w:pPr>
              <w:suppressAutoHyphens w:val="0"/>
              <w:autoSpaceDN/>
              <w:spacing w:before="120" w:after="120"/>
              <w:rPr>
                <w:color w:val="auto"/>
                <w:lang w:eastAsia="en-US"/>
              </w:rPr>
            </w:pPr>
          </w:p>
          <w:p w14:paraId="2A7D5546" w14:textId="4B266A80" w:rsidR="00972B2F" w:rsidRPr="00874B2B" w:rsidRDefault="00972B2F" w:rsidP="00705FE4">
            <w:pPr>
              <w:suppressAutoHyphens w:val="0"/>
              <w:autoSpaceDN/>
              <w:spacing w:before="120" w:after="120"/>
              <w:rPr>
                <w:color w:val="auto"/>
                <w:lang w:eastAsia="en-US"/>
              </w:rPr>
            </w:pPr>
            <w:r>
              <w:rPr>
                <w:color w:val="auto"/>
                <w:lang w:eastAsia="en-US"/>
              </w:rPr>
              <w:t>As across the whole country the impact of these challenges was greatest with our disadvantage</w:t>
            </w:r>
            <w:r w:rsidR="00E12D1B">
              <w:rPr>
                <w:color w:val="auto"/>
                <w:lang w:eastAsia="en-US"/>
              </w:rPr>
              <w:t>d</w:t>
            </w:r>
            <w:r>
              <w:rPr>
                <w:color w:val="auto"/>
                <w:lang w:eastAsia="en-US"/>
              </w:rPr>
              <w:t xml:space="preserve"> pupils. The school quickly changed the interventions and support required. We have been recognised by the Department of </w:t>
            </w:r>
            <w:r w:rsidR="00E12D1B">
              <w:rPr>
                <w:color w:val="auto"/>
                <w:lang w:eastAsia="en-US"/>
              </w:rPr>
              <w:t>E</w:t>
            </w:r>
            <w:r>
              <w:rPr>
                <w:color w:val="auto"/>
                <w:lang w:eastAsia="en-US"/>
              </w:rPr>
              <w:t xml:space="preserve">ducation for our successful attendance rates during this academic year and a major part of this is due to </w:t>
            </w:r>
            <w:r w:rsidR="00E12D1B">
              <w:rPr>
                <w:color w:val="auto"/>
                <w:lang w:eastAsia="en-US"/>
              </w:rPr>
              <w:t>the range of</w:t>
            </w:r>
            <w:r>
              <w:rPr>
                <w:color w:val="auto"/>
                <w:lang w:eastAsia="en-US"/>
              </w:rPr>
              <w:t xml:space="preserve"> interventions we put in place. </w:t>
            </w:r>
          </w:p>
        </w:tc>
      </w:tr>
    </w:tbl>
    <w:p w14:paraId="2A7D5549" w14:textId="2DEB05D7" w:rsidR="00E66558" w:rsidRPr="00695A22" w:rsidRDefault="009D71E8" w:rsidP="00695A22">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737139F" w:rsidR="00E66558" w:rsidRPr="00F125B5" w:rsidRDefault="00E66558">
            <w:pPr>
              <w:pStyle w:val="TableRow"/>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D80F4AC" w:rsidR="00E66558" w:rsidRPr="00F125B5" w:rsidRDefault="00E66558">
            <w:pPr>
              <w:pStyle w:val="TableRowCentered"/>
              <w:jc w:val="left"/>
              <w:rPr>
                <w:color w:val="0070C0"/>
              </w:rPr>
            </w:pPr>
          </w:p>
        </w:tc>
      </w:tr>
      <w:tr w:rsidR="004C6177" w14:paraId="717748A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7C56D" w14:textId="77777777" w:rsidR="004C6177" w:rsidRPr="00F125B5" w:rsidRDefault="004C6177">
            <w:pPr>
              <w:pStyle w:val="TableRow"/>
              <w:rPr>
                <w:color w:val="0070C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DA59E" w14:textId="77777777" w:rsidR="004C6177" w:rsidRPr="00F125B5" w:rsidRDefault="004C6177">
            <w:pPr>
              <w:pStyle w:val="TableRowCentered"/>
              <w:jc w:val="left"/>
              <w:rPr>
                <w:color w:val="0070C0"/>
              </w:rPr>
            </w:pPr>
          </w:p>
        </w:tc>
      </w:tr>
    </w:tbl>
    <w:p w14:paraId="2A7D5554" w14:textId="26388251" w:rsidR="00E66558" w:rsidRPr="00695A22" w:rsidRDefault="009D71E8" w:rsidP="00695A22">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67F844AC"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1CB1BDB" w:rsidR="00E66558" w:rsidRPr="004C6177" w:rsidRDefault="00E66558">
            <w:pPr>
              <w:pStyle w:val="TableRowCentered"/>
              <w:jc w:val="left"/>
              <w:rPr>
                <w:color w:val="auto"/>
                <w:szCs w:val="24"/>
              </w:rPr>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5F2D785B"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3A6F6975" w:rsidR="00E66558" w:rsidRPr="004C6177" w:rsidRDefault="00E66558">
            <w:pPr>
              <w:pStyle w:val="TableRowCentered"/>
              <w:jc w:val="left"/>
              <w:rPr>
                <w:color w:val="auto"/>
                <w:szCs w:val="24"/>
              </w:rPr>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6E6F2681" w:rsidR="00E66558" w:rsidRDefault="00E66558" w:rsidP="00B4437F">
            <w:pPr>
              <w:spacing w:before="120" w:after="120"/>
              <w:rPr>
                <w:i/>
                <w:iCs/>
              </w:rPr>
            </w:pPr>
          </w:p>
        </w:tc>
      </w:tr>
      <w:bookmarkEnd w:id="15"/>
      <w:bookmarkEnd w:id="16"/>
      <w:bookmarkEnd w:id="17"/>
    </w:tbl>
    <w:p w14:paraId="2A7D5564" w14:textId="77777777" w:rsidR="00E66558" w:rsidRDefault="00E66558"/>
    <w:sectPr w:rsidR="00E66558">
      <w:headerReference w:type="default" r:id="rId25"/>
      <w:footerReference w:type="default" r:id="rId2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0BB07" w14:textId="77777777" w:rsidR="006D5131" w:rsidRDefault="006D5131">
      <w:pPr>
        <w:spacing w:after="0" w:line="240" w:lineRule="auto"/>
      </w:pPr>
      <w:r>
        <w:separator/>
      </w:r>
    </w:p>
  </w:endnote>
  <w:endnote w:type="continuationSeparator" w:id="0">
    <w:p w14:paraId="55153842" w14:textId="77777777" w:rsidR="006D5131" w:rsidRDefault="006D5131">
      <w:pPr>
        <w:spacing w:after="0" w:line="240" w:lineRule="auto"/>
      </w:pPr>
      <w:r>
        <w:continuationSeparator/>
      </w:r>
    </w:p>
  </w:endnote>
  <w:endnote w:type="continuationNotice" w:id="1">
    <w:p w14:paraId="13EDB40C" w14:textId="77777777" w:rsidR="006D5131" w:rsidRDefault="006D51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810BC" w:rsidRDefault="005810BC">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510EF" w14:textId="77777777" w:rsidR="006D5131" w:rsidRDefault="006D5131">
      <w:pPr>
        <w:spacing w:after="0" w:line="240" w:lineRule="auto"/>
      </w:pPr>
      <w:r>
        <w:separator/>
      </w:r>
    </w:p>
  </w:footnote>
  <w:footnote w:type="continuationSeparator" w:id="0">
    <w:p w14:paraId="1D5AE8F5" w14:textId="77777777" w:rsidR="006D5131" w:rsidRDefault="006D5131">
      <w:pPr>
        <w:spacing w:after="0" w:line="240" w:lineRule="auto"/>
      </w:pPr>
      <w:r>
        <w:continuationSeparator/>
      </w:r>
    </w:p>
  </w:footnote>
  <w:footnote w:type="continuationNotice" w:id="1">
    <w:p w14:paraId="179E7A82" w14:textId="77777777" w:rsidR="006D5131" w:rsidRDefault="006D51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810BC" w:rsidRDefault="00581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65D5B"/>
    <w:multiLevelType w:val="hybridMultilevel"/>
    <w:tmpl w:val="46C08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ACC183D"/>
    <w:multiLevelType w:val="hybridMultilevel"/>
    <w:tmpl w:val="142E6DE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A905A1A"/>
    <w:multiLevelType w:val="hybridMultilevel"/>
    <w:tmpl w:val="D5B62B98"/>
    <w:lvl w:ilvl="0" w:tplc="1A6C1B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1FD7112"/>
    <w:multiLevelType w:val="hybridMultilevel"/>
    <w:tmpl w:val="FB4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57610D"/>
    <w:multiLevelType w:val="hybridMultilevel"/>
    <w:tmpl w:val="C766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7"/>
  </w:num>
  <w:num w:numId="5">
    <w:abstractNumId w:val="1"/>
  </w:num>
  <w:num w:numId="6">
    <w:abstractNumId w:val="9"/>
  </w:num>
  <w:num w:numId="7">
    <w:abstractNumId w:val="13"/>
  </w:num>
  <w:num w:numId="8">
    <w:abstractNumId w:val="18"/>
  </w:num>
  <w:num w:numId="9">
    <w:abstractNumId w:val="16"/>
  </w:num>
  <w:num w:numId="10">
    <w:abstractNumId w:val="14"/>
  </w:num>
  <w:num w:numId="11">
    <w:abstractNumId w:val="3"/>
  </w:num>
  <w:num w:numId="12">
    <w:abstractNumId w:val="17"/>
  </w:num>
  <w:num w:numId="13">
    <w:abstractNumId w:val="11"/>
  </w:num>
  <w:num w:numId="14">
    <w:abstractNumId w:val="8"/>
  </w:num>
  <w:num w:numId="15">
    <w:abstractNumId w:val="0"/>
  </w:num>
  <w:num w:numId="16">
    <w:abstractNumId w:val="12"/>
  </w:num>
  <w:num w:numId="17">
    <w:abstractNumId w:val="15"/>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5C7"/>
    <w:rsid w:val="00002D39"/>
    <w:rsid w:val="00003E79"/>
    <w:rsid w:val="00010B4A"/>
    <w:rsid w:val="00013A3C"/>
    <w:rsid w:val="00014F33"/>
    <w:rsid w:val="00016E4F"/>
    <w:rsid w:val="0002127A"/>
    <w:rsid w:val="0002298D"/>
    <w:rsid w:val="00023ABF"/>
    <w:rsid w:val="00024497"/>
    <w:rsid w:val="00025552"/>
    <w:rsid w:val="00026818"/>
    <w:rsid w:val="000340BF"/>
    <w:rsid w:val="00034D33"/>
    <w:rsid w:val="000401F2"/>
    <w:rsid w:val="000409FB"/>
    <w:rsid w:val="000411B2"/>
    <w:rsid w:val="00051CD6"/>
    <w:rsid w:val="00057A28"/>
    <w:rsid w:val="00057D4F"/>
    <w:rsid w:val="00062E09"/>
    <w:rsid w:val="00062F98"/>
    <w:rsid w:val="00065E29"/>
    <w:rsid w:val="000661B0"/>
    <w:rsid w:val="00066B73"/>
    <w:rsid w:val="00071F78"/>
    <w:rsid w:val="000741D0"/>
    <w:rsid w:val="00074638"/>
    <w:rsid w:val="00076955"/>
    <w:rsid w:val="00076DA7"/>
    <w:rsid w:val="00080E4B"/>
    <w:rsid w:val="00086878"/>
    <w:rsid w:val="00086954"/>
    <w:rsid w:val="000873E0"/>
    <w:rsid w:val="00096BC4"/>
    <w:rsid w:val="00097FA6"/>
    <w:rsid w:val="000B0653"/>
    <w:rsid w:val="000B3C45"/>
    <w:rsid w:val="000B4C76"/>
    <w:rsid w:val="000B5CC5"/>
    <w:rsid w:val="000B6F07"/>
    <w:rsid w:val="000C0826"/>
    <w:rsid w:val="000C333E"/>
    <w:rsid w:val="000C521D"/>
    <w:rsid w:val="000D41BF"/>
    <w:rsid w:val="000D501B"/>
    <w:rsid w:val="000E2939"/>
    <w:rsid w:val="000E53B3"/>
    <w:rsid w:val="000E5D5D"/>
    <w:rsid w:val="000E7C34"/>
    <w:rsid w:val="000F2E7F"/>
    <w:rsid w:val="000F6121"/>
    <w:rsid w:val="000F7B22"/>
    <w:rsid w:val="0010771C"/>
    <w:rsid w:val="00110A43"/>
    <w:rsid w:val="001122B9"/>
    <w:rsid w:val="00112A92"/>
    <w:rsid w:val="00113C67"/>
    <w:rsid w:val="00114ED2"/>
    <w:rsid w:val="001154A3"/>
    <w:rsid w:val="0011565A"/>
    <w:rsid w:val="001168EA"/>
    <w:rsid w:val="00120AB1"/>
    <w:rsid w:val="00121568"/>
    <w:rsid w:val="00126A10"/>
    <w:rsid w:val="00130679"/>
    <w:rsid w:val="00131615"/>
    <w:rsid w:val="0013177E"/>
    <w:rsid w:val="0013626E"/>
    <w:rsid w:val="00142399"/>
    <w:rsid w:val="001451FB"/>
    <w:rsid w:val="00151115"/>
    <w:rsid w:val="0015131F"/>
    <w:rsid w:val="001534D2"/>
    <w:rsid w:val="001552BA"/>
    <w:rsid w:val="00156A16"/>
    <w:rsid w:val="0016453B"/>
    <w:rsid w:val="001651FE"/>
    <w:rsid w:val="001677A6"/>
    <w:rsid w:val="001706F7"/>
    <w:rsid w:val="001714B7"/>
    <w:rsid w:val="00174990"/>
    <w:rsid w:val="001774DC"/>
    <w:rsid w:val="001827DF"/>
    <w:rsid w:val="001832DD"/>
    <w:rsid w:val="00195814"/>
    <w:rsid w:val="00197B5A"/>
    <w:rsid w:val="001A1E2D"/>
    <w:rsid w:val="001A252A"/>
    <w:rsid w:val="001A7BC8"/>
    <w:rsid w:val="001C19FF"/>
    <w:rsid w:val="001C3546"/>
    <w:rsid w:val="001C389C"/>
    <w:rsid w:val="001C48E8"/>
    <w:rsid w:val="001C536A"/>
    <w:rsid w:val="001C6EFF"/>
    <w:rsid w:val="001C6F6A"/>
    <w:rsid w:val="001D5188"/>
    <w:rsid w:val="001D5F8E"/>
    <w:rsid w:val="001E2990"/>
    <w:rsid w:val="001E6E34"/>
    <w:rsid w:val="001E75BF"/>
    <w:rsid w:val="001F2F60"/>
    <w:rsid w:val="001F40A3"/>
    <w:rsid w:val="001F40A8"/>
    <w:rsid w:val="001F475D"/>
    <w:rsid w:val="001F4B46"/>
    <w:rsid w:val="001F5C57"/>
    <w:rsid w:val="001F6ADA"/>
    <w:rsid w:val="00200F15"/>
    <w:rsid w:val="002011D8"/>
    <w:rsid w:val="00201EC2"/>
    <w:rsid w:val="00202830"/>
    <w:rsid w:val="00202AB3"/>
    <w:rsid w:val="002111F4"/>
    <w:rsid w:val="0021464D"/>
    <w:rsid w:val="00216B63"/>
    <w:rsid w:val="00222D4E"/>
    <w:rsid w:val="00230209"/>
    <w:rsid w:val="002304F9"/>
    <w:rsid w:val="00231AE9"/>
    <w:rsid w:val="00235284"/>
    <w:rsid w:val="00236A9C"/>
    <w:rsid w:val="0023760A"/>
    <w:rsid w:val="00240E07"/>
    <w:rsid w:val="00250572"/>
    <w:rsid w:val="002505DB"/>
    <w:rsid w:val="002548F2"/>
    <w:rsid w:val="00264119"/>
    <w:rsid w:val="002725D3"/>
    <w:rsid w:val="002728CD"/>
    <w:rsid w:val="00274A64"/>
    <w:rsid w:val="00281193"/>
    <w:rsid w:val="00283337"/>
    <w:rsid w:val="0028432A"/>
    <w:rsid w:val="00285A9A"/>
    <w:rsid w:val="002871E8"/>
    <w:rsid w:val="00287E32"/>
    <w:rsid w:val="00297DEC"/>
    <w:rsid w:val="002A135C"/>
    <w:rsid w:val="002A31B8"/>
    <w:rsid w:val="002A60B2"/>
    <w:rsid w:val="002B0D6C"/>
    <w:rsid w:val="002B7164"/>
    <w:rsid w:val="002C7F62"/>
    <w:rsid w:val="002D5195"/>
    <w:rsid w:val="002D628D"/>
    <w:rsid w:val="002D6611"/>
    <w:rsid w:val="002D6790"/>
    <w:rsid w:val="002E00F1"/>
    <w:rsid w:val="002E67D8"/>
    <w:rsid w:val="002E7E53"/>
    <w:rsid w:val="002F7D20"/>
    <w:rsid w:val="002F7FFB"/>
    <w:rsid w:val="003007AD"/>
    <w:rsid w:val="003037D3"/>
    <w:rsid w:val="00304763"/>
    <w:rsid w:val="00310B8F"/>
    <w:rsid w:val="00310F68"/>
    <w:rsid w:val="0031231D"/>
    <w:rsid w:val="00324206"/>
    <w:rsid w:val="003313F6"/>
    <w:rsid w:val="003317EB"/>
    <w:rsid w:val="003358DF"/>
    <w:rsid w:val="0033609E"/>
    <w:rsid w:val="00336320"/>
    <w:rsid w:val="00340D14"/>
    <w:rsid w:val="0034295B"/>
    <w:rsid w:val="0034537A"/>
    <w:rsid w:val="003467C6"/>
    <w:rsid w:val="00346BC1"/>
    <w:rsid w:val="00353298"/>
    <w:rsid w:val="0035495B"/>
    <w:rsid w:val="00357E58"/>
    <w:rsid w:val="00365EC7"/>
    <w:rsid w:val="003704A6"/>
    <w:rsid w:val="00374ABB"/>
    <w:rsid w:val="003828E9"/>
    <w:rsid w:val="003866D1"/>
    <w:rsid w:val="00386EA9"/>
    <w:rsid w:val="003879F9"/>
    <w:rsid w:val="00390003"/>
    <w:rsid w:val="0039062E"/>
    <w:rsid w:val="003925B9"/>
    <w:rsid w:val="00392A0A"/>
    <w:rsid w:val="00396951"/>
    <w:rsid w:val="003971C8"/>
    <w:rsid w:val="003975DD"/>
    <w:rsid w:val="003A10D1"/>
    <w:rsid w:val="003A2826"/>
    <w:rsid w:val="003A2FA9"/>
    <w:rsid w:val="003B0840"/>
    <w:rsid w:val="003B21C2"/>
    <w:rsid w:val="003B4DFD"/>
    <w:rsid w:val="003B556D"/>
    <w:rsid w:val="003B723F"/>
    <w:rsid w:val="003C15D8"/>
    <w:rsid w:val="003C2A3D"/>
    <w:rsid w:val="003C3A83"/>
    <w:rsid w:val="003C5C10"/>
    <w:rsid w:val="003D0294"/>
    <w:rsid w:val="003D0FDF"/>
    <w:rsid w:val="003D12FC"/>
    <w:rsid w:val="003D23CB"/>
    <w:rsid w:val="003D26DC"/>
    <w:rsid w:val="003D3046"/>
    <w:rsid w:val="003D5C71"/>
    <w:rsid w:val="003D71A5"/>
    <w:rsid w:val="003E068E"/>
    <w:rsid w:val="003E33B4"/>
    <w:rsid w:val="003E3AF6"/>
    <w:rsid w:val="003E6490"/>
    <w:rsid w:val="003F5C3A"/>
    <w:rsid w:val="003F6B6A"/>
    <w:rsid w:val="003F782F"/>
    <w:rsid w:val="0040089E"/>
    <w:rsid w:val="00403051"/>
    <w:rsid w:val="004044AA"/>
    <w:rsid w:val="004110CF"/>
    <w:rsid w:val="00411A75"/>
    <w:rsid w:val="0041326A"/>
    <w:rsid w:val="00421623"/>
    <w:rsid w:val="00422577"/>
    <w:rsid w:val="004234DA"/>
    <w:rsid w:val="0042541E"/>
    <w:rsid w:val="004274E4"/>
    <w:rsid w:val="00431BA1"/>
    <w:rsid w:val="00432D18"/>
    <w:rsid w:val="004351C2"/>
    <w:rsid w:val="00435CF3"/>
    <w:rsid w:val="00440E4B"/>
    <w:rsid w:val="004424D3"/>
    <w:rsid w:val="004427DB"/>
    <w:rsid w:val="00444D5E"/>
    <w:rsid w:val="004450C8"/>
    <w:rsid w:val="00446791"/>
    <w:rsid w:val="00453DCE"/>
    <w:rsid w:val="004611F7"/>
    <w:rsid w:val="004672A1"/>
    <w:rsid w:val="00471CF7"/>
    <w:rsid w:val="004745B3"/>
    <w:rsid w:val="00474759"/>
    <w:rsid w:val="0047512C"/>
    <w:rsid w:val="00475E92"/>
    <w:rsid w:val="00476BEC"/>
    <w:rsid w:val="004808B3"/>
    <w:rsid w:val="00480990"/>
    <w:rsid w:val="00480E5E"/>
    <w:rsid w:val="0048433E"/>
    <w:rsid w:val="00484C5D"/>
    <w:rsid w:val="004859D0"/>
    <w:rsid w:val="00493025"/>
    <w:rsid w:val="0049423F"/>
    <w:rsid w:val="004A3351"/>
    <w:rsid w:val="004A4D54"/>
    <w:rsid w:val="004B17A4"/>
    <w:rsid w:val="004B3290"/>
    <w:rsid w:val="004B46E2"/>
    <w:rsid w:val="004B795E"/>
    <w:rsid w:val="004C1181"/>
    <w:rsid w:val="004C6177"/>
    <w:rsid w:val="004C6E12"/>
    <w:rsid w:val="004D09E9"/>
    <w:rsid w:val="004D1C36"/>
    <w:rsid w:val="004D1D2D"/>
    <w:rsid w:val="004D2AF0"/>
    <w:rsid w:val="004D5F87"/>
    <w:rsid w:val="004E0311"/>
    <w:rsid w:val="004E043B"/>
    <w:rsid w:val="004E1FCB"/>
    <w:rsid w:val="004E2C38"/>
    <w:rsid w:val="004E33AE"/>
    <w:rsid w:val="004E385F"/>
    <w:rsid w:val="004E5822"/>
    <w:rsid w:val="00500967"/>
    <w:rsid w:val="005031BA"/>
    <w:rsid w:val="00504945"/>
    <w:rsid w:val="005059AE"/>
    <w:rsid w:val="0050614C"/>
    <w:rsid w:val="00510307"/>
    <w:rsid w:val="00510D41"/>
    <w:rsid w:val="00513263"/>
    <w:rsid w:val="00513EB3"/>
    <w:rsid w:val="00516B19"/>
    <w:rsid w:val="00527BD0"/>
    <w:rsid w:val="00530FDC"/>
    <w:rsid w:val="00540770"/>
    <w:rsid w:val="00543B04"/>
    <w:rsid w:val="00543B37"/>
    <w:rsid w:val="00545DCD"/>
    <w:rsid w:val="00546B6D"/>
    <w:rsid w:val="005477C2"/>
    <w:rsid w:val="00550A8B"/>
    <w:rsid w:val="00553A8A"/>
    <w:rsid w:val="00555F2D"/>
    <w:rsid w:val="0057066B"/>
    <w:rsid w:val="005739B0"/>
    <w:rsid w:val="00573D38"/>
    <w:rsid w:val="005745E0"/>
    <w:rsid w:val="005810BC"/>
    <w:rsid w:val="0058150A"/>
    <w:rsid w:val="0058218B"/>
    <w:rsid w:val="0058719A"/>
    <w:rsid w:val="00587B2D"/>
    <w:rsid w:val="00592C1D"/>
    <w:rsid w:val="005936F6"/>
    <w:rsid w:val="0059711B"/>
    <w:rsid w:val="005A1160"/>
    <w:rsid w:val="005A1CFB"/>
    <w:rsid w:val="005A33BB"/>
    <w:rsid w:val="005B3E93"/>
    <w:rsid w:val="005B6E6C"/>
    <w:rsid w:val="005C4E2A"/>
    <w:rsid w:val="005C689F"/>
    <w:rsid w:val="005D0517"/>
    <w:rsid w:val="005D23BC"/>
    <w:rsid w:val="005D34FA"/>
    <w:rsid w:val="005D4396"/>
    <w:rsid w:val="005D4F86"/>
    <w:rsid w:val="005D5E3B"/>
    <w:rsid w:val="005E78BD"/>
    <w:rsid w:val="005F0022"/>
    <w:rsid w:val="005F11FD"/>
    <w:rsid w:val="005F129B"/>
    <w:rsid w:val="005F4BE5"/>
    <w:rsid w:val="005F7C1D"/>
    <w:rsid w:val="00600601"/>
    <w:rsid w:val="00602240"/>
    <w:rsid w:val="00603F91"/>
    <w:rsid w:val="00604B1C"/>
    <w:rsid w:val="006117F8"/>
    <w:rsid w:val="0061417E"/>
    <w:rsid w:val="006141C8"/>
    <w:rsid w:val="006147A0"/>
    <w:rsid w:val="0061595E"/>
    <w:rsid w:val="0061762E"/>
    <w:rsid w:val="00623418"/>
    <w:rsid w:val="00624CC5"/>
    <w:rsid w:val="00635886"/>
    <w:rsid w:val="00635C46"/>
    <w:rsid w:val="006375ED"/>
    <w:rsid w:val="00637BF3"/>
    <w:rsid w:val="00637DCC"/>
    <w:rsid w:val="00640FF6"/>
    <w:rsid w:val="0064201B"/>
    <w:rsid w:val="0064429C"/>
    <w:rsid w:val="00650502"/>
    <w:rsid w:val="006610C0"/>
    <w:rsid w:val="0066166D"/>
    <w:rsid w:val="00661984"/>
    <w:rsid w:val="00662010"/>
    <w:rsid w:val="00664766"/>
    <w:rsid w:val="00667A00"/>
    <w:rsid w:val="00670603"/>
    <w:rsid w:val="00670CB2"/>
    <w:rsid w:val="00672B41"/>
    <w:rsid w:val="006750CD"/>
    <w:rsid w:val="00682D67"/>
    <w:rsid w:val="0068454F"/>
    <w:rsid w:val="00684FF0"/>
    <w:rsid w:val="00687261"/>
    <w:rsid w:val="00687AF6"/>
    <w:rsid w:val="0069265E"/>
    <w:rsid w:val="00692EA2"/>
    <w:rsid w:val="00695507"/>
    <w:rsid w:val="00695A22"/>
    <w:rsid w:val="00697C0A"/>
    <w:rsid w:val="006A03A9"/>
    <w:rsid w:val="006A0A42"/>
    <w:rsid w:val="006A1D2A"/>
    <w:rsid w:val="006A24C3"/>
    <w:rsid w:val="006B0660"/>
    <w:rsid w:val="006B1BF3"/>
    <w:rsid w:val="006B2B28"/>
    <w:rsid w:val="006B502C"/>
    <w:rsid w:val="006B5A6C"/>
    <w:rsid w:val="006B7E69"/>
    <w:rsid w:val="006C19D3"/>
    <w:rsid w:val="006C1C0F"/>
    <w:rsid w:val="006C25D0"/>
    <w:rsid w:val="006C739C"/>
    <w:rsid w:val="006D14B7"/>
    <w:rsid w:val="006D166B"/>
    <w:rsid w:val="006D5131"/>
    <w:rsid w:val="006D61AE"/>
    <w:rsid w:val="006D6FB5"/>
    <w:rsid w:val="006E2A2C"/>
    <w:rsid w:val="006E7FB1"/>
    <w:rsid w:val="006F0E8D"/>
    <w:rsid w:val="006F21FB"/>
    <w:rsid w:val="006F3456"/>
    <w:rsid w:val="0070192F"/>
    <w:rsid w:val="00701D6B"/>
    <w:rsid w:val="00701E3B"/>
    <w:rsid w:val="00702212"/>
    <w:rsid w:val="00705FE4"/>
    <w:rsid w:val="0070673D"/>
    <w:rsid w:val="00706D94"/>
    <w:rsid w:val="007125B3"/>
    <w:rsid w:val="007157BF"/>
    <w:rsid w:val="00717177"/>
    <w:rsid w:val="0071769C"/>
    <w:rsid w:val="00717BCE"/>
    <w:rsid w:val="00717BE2"/>
    <w:rsid w:val="00720DCA"/>
    <w:rsid w:val="007266A0"/>
    <w:rsid w:val="00727D69"/>
    <w:rsid w:val="00730E14"/>
    <w:rsid w:val="00734EBB"/>
    <w:rsid w:val="007367D0"/>
    <w:rsid w:val="007402E0"/>
    <w:rsid w:val="00740357"/>
    <w:rsid w:val="0074191F"/>
    <w:rsid w:val="00741B9E"/>
    <w:rsid w:val="00744393"/>
    <w:rsid w:val="00745956"/>
    <w:rsid w:val="00750C89"/>
    <w:rsid w:val="00752147"/>
    <w:rsid w:val="0075402A"/>
    <w:rsid w:val="00756A80"/>
    <w:rsid w:val="00756D36"/>
    <w:rsid w:val="00766AC5"/>
    <w:rsid w:val="00767653"/>
    <w:rsid w:val="00767AF5"/>
    <w:rsid w:val="00767EC5"/>
    <w:rsid w:val="00773763"/>
    <w:rsid w:val="00774F79"/>
    <w:rsid w:val="0077615F"/>
    <w:rsid w:val="00780002"/>
    <w:rsid w:val="00781C13"/>
    <w:rsid w:val="0078297F"/>
    <w:rsid w:val="00791950"/>
    <w:rsid w:val="007947BE"/>
    <w:rsid w:val="007A3887"/>
    <w:rsid w:val="007B1477"/>
    <w:rsid w:val="007B68CE"/>
    <w:rsid w:val="007C1796"/>
    <w:rsid w:val="007C2F04"/>
    <w:rsid w:val="007C3DA8"/>
    <w:rsid w:val="007C543B"/>
    <w:rsid w:val="007D4AD2"/>
    <w:rsid w:val="007D515B"/>
    <w:rsid w:val="007E2494"/>
    <w:rsid w:val="007E5F69"/>
    <w:rsid w:val="007F11D0"/>
    <w:rsid w:val="007F5745"/>
    <w:rsid w:val="007F6CE2"/>
    <w:rsid w:val="007F7705"/>
    <w:rsid w:val="00802FF4"/>
    <w:rsid w:val="00817639"/>
    <w:rsid w:val="0081786D"/>
    <w:rsid w:val="008267C8"/>
    <w:rsid w:val="00827880"/>
    <w:rsid w:val="00834F0B"/>
    <w:rsid w:val="008367CB"/>
    <w:rsid w:val="00837B2E"/>
    <w:rsid w:val="008440A2"/>
    <w:rsid w:val="00851030"/>
    <w:rsid w:val="00852578"/>
    <w:rsid w:val="00852FD1"/>
    <w:rsid w:val="008557BA"/>
    <w:rsid w:val="00856C3B"/>
    <w:rsid w:val="00857696"/>
    <w:rsid w:val="00860F51"/>
    <w:rsid w:val="008610E7"/>
    <w:rsid w:val="008620D8"/>
    <w:rsid w:val="00862FD3"/>
    <w:rsid w:val="008640DC"/>
    <w:rsid w:val="0086457A"/>
    <w:rsid w:val="008656D2"/>
    <w:rsid w:val="00867E89"/>
    <w:rsid w:val="00874B2B"/>
    <w:rsid w:val="00883C36"/>
    <w:rsid w:val="0088419A"/>
    <w:rsid w:val="00884302"/>
    <w:rsid w:val="008849C2"/>
    <w:rsid w:val="008863F0"/>
    <w:rsid w:val="00886454"/>
    <w:rsid w:val="0088696F"/>
    <w:rsid w:val="008929B1"/>
    <w:rsid w:val="00893D34"/>
    <w:rsid w:val="008A28E7"/>
    <w:rsid w:val="008A5CBE"/>
    <w:rsid w:val="008A6A7E"/>
    <w:rsid w:val="008B4072"/>
    <w:rsid w:val="008B583C"/>
    <w:rsid w:val="008B5F4B"/>
    <w:rsid w:val="008C599C"/>
    <w:rsid w:val="008D173A"/>
    <w:rsid w:val="008D3B85"/>
    <w:rsid w:val="008D4E2E"/>
    <w:rsid w:val="008E067D"/>
    <w:rsid w:val="008E13C2"/>
    <w:rsid w:val="008E2800"/>
    <w:rsid w:val="008E3056"/>
    <w:rsid w:val="008E48EF"/>
    <w:rsid w:val="008E7293"/>
    <w:rsid w:val="008F0B19"/>
    <w:rsid w:val="008F1149"/>
    <w:rsid w:val="008F36B5"/>
    <w:rsid w:val="008F70FD"/>
    <w:rsid w:val="0090037E"/>
    <w:rsid w:val="009007FA"/>
    <w:rsid w:val="009015EC"/>
    <w:rsid w:val="009131FD"/>
    <w:rsid w:val="00915C62"/>
    <w:rsid w:val="00920372"/>
    <w:rsid w:val="00920E75"/>
    <w:rsid w:val="00921E93"/>
    <w:rsid w:val="0092429E"/>
    <w:rsid w:val="009308AB"/>
    <w:rsid w:val="00932B27"/>
    <w:rsid w:val="009330A6"/>
    <w:rsid w:val="0093426F"/>
    <w:rsid w:val="00936442"/>
    <w:rsid w:val="009441A5"/>
    <w:rsid w:val="00944856"/>
    <w:rsid w:val="00945318"/>
    <w:rsid w:val="00947880"/>
    <w:rsid w:val="009514BE"/>
    <w:rsid w:val="00953EF9"/>
    <w:rsid w:val="009566A5"/>
    <w:rsid w:val="0096102A"/>
    <w:rsid w:val="00961CCB"/>
    <w:rsid w:val="009651C5"/>
    <w:rsid w:val="009708E6"/>
    <w:rsid w:val="00972B2F"/>
    <w:rsid w:val="009737A0"/>
    <w:rsid w:val="00981A94"/>
    <w:rsid w:val="00981E2E"/>
    <w:rsid w:val="00984A5B"/>
    <w:rsid w:val="009862C9"/>
    <w:rsid w:val="00986B89"/>
    <w:rsid w:val="00990667"/>
    <w:rsid w:val="00990B0E"/>
    <w:rsid w:val="009914A7"/>
    <w:rsid w:val="00991AA4"/>
    <w:rsid w:val="00992A1E"/>
    <w:rsid w:val="00994393"/>
    <w:rsid w:val="00995013"/>
    <w:rsid w:val="0099635F"/>
    <w:rsid w:val="00996F91"/>
    <w:rsid w:val="00997377"/>
    <w:rsid w:val="00997D4C"/>
    <w:rsid w:val="009A1F38"/>
    <w:rsid w:val="009B05A6"/>
    <w:rsid w:val="009B05EA"/>
    <w:rsid w:val="009B2577"/>
    <w:rsid w:val="009B57C7"/>
    <w:rsid w:val="009B60F5"/>
    <w:rsid w:val="009B6EA8"/>
    <w:rsid w:val="009C683D"/>
    <w:rsid w:val="009D2421"/>
    <w:rsid w:val="009D462D"/>
    <w:rsid w:val="009D5EEC"/>
    <w:rsid w:val="009D71E8"/>
    <w:rsid w:val="009E3D96"/>
    <w:rsid w:val="009E6CA1"/>
    <w:rsid w:val="009E7FB8"/>
    <w:rsid w:val="009F018F"/>
    <w:rsid w:val="009F25CA"/>
    <w:rsid w:val="009F3268"/>
    <w:rsid w:val="00A00627"/>
    <w:rsid w:val="00A03390"/>
    <w:rsid w:val="00A05FF9"/>
    <w:rsid w:val="00A06969"/>
    <w:rsid w:val="00A12BFA"/>
    <w:rsid w:val="00A23594"/>
    <w:rsid w:val="00A31F2E"/>
    <w:rsid w:val="00A34099"/>
    <w:rsid w:val="00A46F27"/>
    <w:rsid w:val="00A51216"/>
    <w:rsid w:val="00A52B58"/>
    <w:rsid w:val="00A53832"/>
    <w:rsid w:val="00A55EA2"/>
    <w:rsid w:val="00A55F4A"/>
    <w:rsid w:val="00A57D25"/>
    <w:rsid w:val="00A61353"/>
    <w:rsid w:val="00A64C89"/>
    <w:rsid w:val="00A64FC4"/>
    <w:rsid w:val="00A67737"/>
    <w:rsid w:val="00A70DD9"/>
    <w:rsid w:val="00A72832"/>
    <w:rsid w:val="00A72C3A"/>
    <w:rsid w:val="00A75265"/>
    <w:rsid w:val="00A76599"/>
    <w:rsid w:val="00A81883"/>
    <w:rsid w:val="00A838FF"/>
    <w:rsid w:val="00A8494D"/>
    <w:rsid w:val="00A860F1"/>
    <w:rsid w:val="00A8623E"/>
    <w:rsid w:val="00A94B18"/>
    <w:rsid w:val="00A95514"/>
    <w:rsid w:val="00A96BE2"/>
    <w:rsid w:val="00A976D3"/>
    <w:rsid w:val="00A979A0"/>
    <w:rsid w:val="00AA2F1F"/>
    <w:rsid w:val="00AA30B0"/>
    <w:rsid w:val="00AA7AA8"/>
    <w:rsid w:val="00AA7D0C"/>
    <w:rsid w:val="00AB04A6"/>
    <w:rsid w:val="00AB0A60"/>
    <w:rsid w:val="00AB1360"/>
    <w:rsid w:val="00AB3F5A"/>
    <w:rsid w:val="00AB5DE7"/>
    <w:rsid w:val="00AC0974"/>
    <w:rsid w:val="00AC433E"/>
    <w:rsid w:val="00AC7C14"/>
    <w:rsid w:val="00AD074D"/>
    <w:rsid w:val="00AD1B6B"/>
    <w:rsid w:val="00AD1B9F"/>
    <w:rsid w:val="00AD3CBB"/>
    <w:rsid w:val="00AD5F08"/>
    <w:rsid w:val="00AD7131"/>
    <w:rsid w:val="00AE00D9"/>
    <w:rsid w:val="00AE50C4"/>
    <w:rsid w:val="00AE623A"/>
    <w:rsid w:val="00AF1C9D"/>
    <w:rsid w:val="00AF29A2"/>
    <w:rsid w:val="00AF7EC8"/>
    <w:rsid w:val="00B01B59"/>
    <w:rsid w:val="00B02317"/>
    <w:rsid w:val="00B02A97"/>
    <w:rsid w:val="00B038ED"/>
    <w:rsid w:val="00B04689"/>
    <w:rsid w:val="00B05A7C"/>
    <w:rsid w:val="00B068BC"/>
    <w:rsid w:val="00B102B0"/>
    <w:rsid w:val="00B10C31"/>
    <w:rsid w:val="00B11A00"/>
    <w:rsid w:val="00B16327"/>
    <w:rsid w:val="00B21F56"/>
    <w:rsid w:val="00B22B50"/>
    <w:rsid w:val="00B253F2"/>
    <w:rsid w:val="00B32B2B"/>
    <w:rsid w:val="00B3367F"/>
    <w:rsid w:val="00B34426"/>
    <w:rsid w:val="00B34875"/>
    <w:rsid w:val="00B359A9"/>
    <w:rsid w:val="00B42D2D"/>
    <w:rsid w:val="00B4437F"/>
    <w:rsid w:val="00B44DDB"/>
    <w:rsid w:val="00B60D6F"/>
    <w:rsid w:val="00B6403D"/>
    <w:rsid w:val="00B64E94"/>
    <w:rsid w:val="00B665E6"/>
    <w:rsid w:val="00B6752C"/>
    <w:rsid w:val="00B71A50"/>
    <w:rsid w:val="00B72544"/>
    <w:rsid w:val="00B72A26"/>
    <w:rsid w:val="00B72FA7"/>
    <w:rsid w:val="00B75E79"/>
    <w:rsid w:val="00B769D3"/>
    <w:rsid w:val="00B81E2B"/>
    <w:rsid w:val="00B823E8"/>
    <w:rsid w:val="00B83DFB"/>
    <w:rsid w:val="00B84364"/>
    <w:rsid w:val="00B865D9"/>
    <w:rsid w:val="00B90B00"/>
    <w:rsid w:val="00B96C43"/>
    <w:rsid w:val="00B97ED2"/>
    <w:rsid w:val="00BA09BC"/>
    <w:rsid w:val="00BA29B2"/>
    <w:rsid w:val="00BA2A0D"/>
    <w:rsid w:val="00BA540E"/>
    <w:rsid w:val="00BA77E0"/>
    <w:rsid w:val="00BB01C8"/>
    <w:rsid w:val="00BB16B7"/>
    <w:rsid w:val="00BB4AD2"/>
    <w:rsid w:val="00BC1341"/>
    <w:rsid w:val="00BC25E2"/>
    <w:rsid w:val="00BC37C8"/>
    <w:rsid w:val="00BC4EA5"/>
    <w:rsid w:val="00BC588C"/>
    <w:rsid w:val="00BC5CAA"/>
    <w:rsid w:val="00BC6020"/>
    <w:rsid w:val="00BD0F4D"/>
    <w:rsid w:val="00BD52B0"/>
    <w:rsid w:val="00BE29ED"/>
    <w:rsid w:val="00BE598D"/>
    <w:rsid w:val="00BE65A5"/>
    <w:rsid w:val="00BF1D39"/>
    <w:rsid w:val="00C020BD"/>
    <w:rsid w:val="00C03472"/>
    <w:rsid w:val="00C03A76"/>
    <w:rsid w:val="00C03D1E"/>
    <w:rsid w:val="00C10993"/>
    <w:rsid w:val="00C130EA"/>
    <w:rsid w:val="00C241D5"/>
    <w:rsid w:val="00C24618"/>
    <w:rsid w:val="00C24C2E"/>
    <w:rsid w:val="00C31E65"/>
    <w:rsid w:val="00C324D2"/>
    <w:rsid w:val="00C354F8"/>
    <w:rsid w:val="00C356AD"/>
    <w:rsid w:val="00C368BC"/>
    <w:rsid w:val="00C416F2"/>
    <w:rsid w:val="00C46622"/>
    <w:rsid w:val="00C525CC"/>
    <w:rsid w:val="00C53B83"/>
    <w:rsid w:val="00C5429A"/>
    <w:rsid w:val="00C55809"/>
    <w:rsid w:val="00C56E41"/>
    <w:rsid w:val="00C62A00"/>
    <w:rsid w:val="00C63324"/>
    <w:rsid w:val="00C64F30"/>
    <w:rsid w:val="00C65E30"/>
    <w:rsid w:val="00C710F1"/>
    <w:rsid w:val="00C74362"/>
    <w:rsid w:val="00C7728E"/>
    <w:rsid w:val="00C8533E"/>
    <w:rsid w:val="00C8679B"/>
    <w:rsid w:val="00C90E3D"/>
    <w:rsid w:val="00C92DF7"/>
    <w:rsid w:val="00C9400E"/>
    <w:rsid w:val="00C950B5"/>
    <w:rsid w:val="00CA0354"/>
    <w:rsid w:val="00CA3016"/>
    <w:rsid w:val="00CA44AA"/>
    <w:rsid w:val="00CA67A1"/>
    <w:rsid w:val="00CB2836"/>
    <w:rsid w:val="00CB4938"/>
    <w:rsid w:val="00CC01D3"/>
    <w:rsid w:val="00CC0232"/>
    <w:rsid w:val="00CC1639"/>
    <w:rsid w:val="00CC5284"/>
    <w:rsid w:val="00CC5296"/>
    <w:rsid w:val="00CC52D3"/>
    <w:rsid w:val="00CC6956"/>
    <w:rsid w:val="00CD1FC3"/>
    <w:rsid w:val="00CD283E"/>
    <w:rsid w:val="00CD2C34"/>
    <w:rsid w:val="00CD3A04"/>
    <w:rsid w:val="00CE153F"/>
    <w:rsid w:val="00CE760F"/>
    <w:rsid w:val="00CF0F99"/>
    <w:rsid w:val="00CF4E99"/>
    <w:rsid w:val="00D01102"/>
    <w:rsid w:val="00D01CF7"/>
    <w:rsid w:val="00D02C58"/>
    <w:rsid w:val="00D04DB4"/>
    <w:rsid w:val="00D066B5"/>
    <w:rsid w:val="00D06A9D"/>
    <w:rsid w:val="00D134BE"/>
    <w:rsid w:val="00D15757"/>
    <w:rsid w:val="00D209CF"/>
    <w:rsid w:val="00D27A9F"/>
    <w:rsid w:val="00D27F1C"/>
    <w:rsid w:val="00D33FE5"/>
    <w:rsid w:val="00D36ABD"/>
    <w:rsid w:val="00D36D57"/>
    <w:rsid w:val="00D36F7B"/>
    <w:rsid w:val="00D51578"/>
    <w:rsid w:val="00D5773C"/>
    <w:rsid w:val="00D70CD7"/>
    <w:rsid w:val="00D73586"/>
    <w:rsid w:val="00D7525B"/>
    <w:rsid w:val="00D827DB"/>
    <w:rsid w:val="00D83AA3"/>
    <w:rsid w:val="00D87FB8"/>
    <w:rsid w:val="00D92F7D"/>
    <w:rsid w:val="00D93236"/>
    <w:rsid w:val="00D9678E"/>
    <w:rsid w:val="00D97A97"/>
    <w:rsid w:val="00DA130C"/>
    <w:rsid w:val="00DA3425"/>
    <w:rsid w:val="00DA42BE"/>
    <w:rsid w:val="00DA4460"/>
    <w:rsid w:val="00DA62BE"/>
    <w:rsid w:val="00DA7C9C"/>
    <w:rsid w:val="00DB05A1"/>
    <w:rsid w:val="00DC79A1"/>
    <w:rsid w:val="00DC7D55"/>
    <w:rsid w:val="00DD372C"/>
    <w:rsid w:val="00DE2628"/>
    <w:rsid w:val="00DE363C"/>
    <w:rsid w:val="00DE5412"/>
    <w:rsid w:val="00DE72A1"/>
    <w:rsid w:val="00DF1B65"/>
    <w:rsid w:val="00DF209D"/>
    <w:rsid w:val="00DF4B0B"/>
    <w:rsid w:val="00DF565F"/>
    <w:rsid w:val="00DF73F0"/>
    <w:rsid w:val="00DF7CDD"/>
    <w:rsid w:val="00E015E6"/>
    <w:rsid w:val="00E0236D"/>
    <w:rsid w:val="00E03AC0"/>
    <w:rsid w:val="00E03D3F"/>
    <w:rsid w:val="00E0477E"/>
    <w:rsid w:val="00E048EE"/>
    <w:rsid w:val="00E05E81"/>
    <w:rsid w:val="00E061C1"/>
    <w:rsid w:val="00E11C6C"/>
    <w:rsid w:val="00E12D1B"/>
    <w:rsid w:val="00E219EA"/>
    <w:rsid w:val="00E24ACB"/>
    <w:rsid w:val="00E27686"/>
    <w:rsid w:val="00E32468"/>
    <w:rsid w:val="00E35B0F"/>
    <w:rsid w:val="00E37EFA"/>
    <w:rsid w:val="00E40443"/>
    <w:rsid w:val="00E44A24"/>
    <w:rsid w:val="00E45DBE"/>
    <w:rsid w:val="00E50520"/>
    <w:rsid w:val="00E50935"/>
    <w:rsid w:val="00E53534"/>
    <w:rsid w:val="00E60D42"/>
    <w:rsid w:val="00E62590"/>
    <w:rsid w:val="00E632EB"/>
    <w:rsid w:val="00E63CDF"/>
    <w:rsid w:val="00E648FB"/>
    <w:rsid w:val="00E66558"/>
    <w:rsid w:val="00E66A11"/>
    <w:rsid w:val="00E71A4E"/>
    <w:rsid w:val="00E71F7C"/>
    <w:rsid w:val="00E7212B"/>
    <w:rsid w:val="00E74864"/>
    <w:rsid w:val="00E74ACB"/>
    <w:rsid w:val="00E74B5E"/>
    <w:rsid w:val="00E765D2"/>
    <w:rsid w:val="00E836C1"/>
    <w:rsid w:val="00E83A6E"/>
    <w:rsid w:val="00E86041"/>
    <w:rsid w:val="00E876B7"/>
    <w:rsid w:val="00E91BC0"/>
    <w:rsid w:val="00E956D5"/>
    <w:rsid w:val="00EA389A"/>
    <w:rsid w:val="00EA48D4"/>
    <w:rsid w:val="00EA4C7A"/>
    <w:rsid w:val="00EA5C33"/>
    <w:rsid w:val="00EA6842"/>
    <w:rsid w:val="00EA6EB0"/>
    <w:rsid w:val="00EA77C7"/>
    <w:rsid w:val="00EB19F1"/>
    <w:rsid w:val="00EB6246"/>
    <w:rsid w:val="00EC25CB"/>
    <w:rsid w:val="00EC3805"/>
    <w:rsid w:val="00EC3B47"/>
    <w:rsid w:val="00EC5624"/>
    <w:rsid w:val="00EC7C0C"/>
    <w:rsid w:val="00ED11AB"/>
    <w:rsid w:val="00ED220E"/>
    <w:rsid w:val="00ED7AF3"/>
    <w:rsid w:val="00EE2BBA"/>
    <w:rsid w:val="00EE3D3C"/>
    <w:rsid w:val="00EE479A"/>
    <w:rsid w:val="00EE61A3"/>
    <w:rsid w:val="00EE797F"/>
    <w:rsid w:val="00EF00DF"/>
    <w:rsid w:val="00EF070B"/>
    <w:rsid w:val="00EF0C7D"/>
    <w:rsid w:val="00F0195D"/>
    <w:rsid w:val="00F02BB3"/>
    <w:rsid w:val="00F07EFC"/>
    <w:rsid w:val="00F125B5"/>
    <w:rsid w:val="00F12E19"/>
    <w:rsid w:val="00F14BA5"/>
    <w:rsid w:val="00F160B4"/>
    <w:rsid w:val="00F17C04"/>
    <w:rsid w:val="00F2193F"/>
    <w:rsid w:val="00F304A8"/>
    <w:rsid w:val="00F3270E"/>
    <w:rsid w:val="00F36499"/>
    <w:rsid w:val="00F407BA"/>
    <w:rsid w:val="00F4745B"/>
    <w:rsid w:val="00F50597"/>
    <w:rsid w:val="00F50DCB"/>
    <w:rsid w:val="00F66096"/>
    <w:rsid w:val="00F66239"/>
    <w:rsid w:val="00F73780"/>
    <w:rsid w:val="00F73EE8"/>
    <w:rsid w:val="00F751CF"/>
    <w:rsid w:val="00F76CC1"/>
    <w:rsid w:val="00F76DBB"/>
    <w:rsid w:val="00F76DE9"/>
    <w:rsid w:val="00F77697"/>
    <w:rsid w:val="00F809E1"/>
    <w:rsid w:val="00F87294"/>
    <w:rsid w:val="00F92DA9"/>
    <w:rsid w:val="00F95EA4"/>
    <w:rsid w:val="00F97024"/>
    <w:rsid w:val="00F9758D"/>
    <w:rsid w:val="00FA0AB0"/>
    <w:rsid w:val="00FA15E0"/>
    <w:rsid w:val="00FA1D11"/>
    <w:rsid w:val="00FA3232"/>
    <w:rsid w:val="00FA443B"/>
    <w:rsid w:val="00FB21B0"/>
    <w:rsid w:val="00FB259E"/>
    <w:rsid w:val="00FC08D8"/>
    <w:rsid w:val="00FC0A06"/>
    <w:rsid w:val="00FC2611"/>
    <w:rsid w:val="00FC4D6F"/>
    <w:rsid w:val="00FC62A6"/>
    <w:rsid w:val="00FC681F"/>
    <w:rsid w:val="00FD13BB"/>
    <w:rsid w:val="00FD4D4D"/>
    <w:rsid w:val="00FD7887"/>
    <w:rsid w:val="00FE216C"/>
    <w:rsid w:val="00FE7469"/>
    <w:rsid w:val="00FF546D"/>
    <w:rsid w:val="00FF5601"/>
    <w:rsid w:val="273DA3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079B5E8F-52A4-4C95-A750-A124156B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DF1B65"/>
  </w:style>
  <w:style w:type="character" w:customStyle="1" w:styleId="eop">
    <w:name w:val="eop"/>
    <w:basedOn w:val="DefaultParagraphFont"/>
    <w:rsid w:val="00DF1B65"/>
  </w:style>
  <w:style w:type="character" w:styleId="Mention">
    <w:name w:val="Mention"/>
    <w:basedOn w:val="DefaultParagraphFont"/>
    <w:uiPriority w:val="99"/>
    <w:unhideWhenUsed/>
    <w:rsid w:val="00D827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thspa.ac.uk/projects/emotion-coaching/" TargetMode="External"/><Relationship Id="rId18" Type="http://schemas.openxmlformats.org/officeDocument/2006/relationships/hyperlink" Target="https://ican.org.uk/i-cans-talking-point/professionals/tct-resources/what-works-databas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athspa.ac.uk/projects/emotion-coaching/" TargetMode="External"/><Relationship Id="rId7" Type="http://schemas.openxmlformats.org/officeDocument/2006/relationships/webSettings" Target="webSettings.xml"/><Relationship Id="rId12" Type="http://schemas.openxmlformats.org/officeDocument/2006/relationships/hyperlink" Target="https://www.emotioncoachinguk.com/research-update" TargetMode="External"/><Relationship Id="rId17" Type="http://schemas.openxmlformats.org/officeDocument/2006/relationships/hyperlink" Target="https://www.nspcc.org.uk/keeping-children-safe/online-safet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arning.nspcc.org.uk/child-abuse-and-neglect/harmful-sexual-behaviour" TargetMode="External"/><Relationship Id="rId20" Type="http://schemas.openxmlformats.org/officeDocument/2006/relationships/hyperlink" Target="https://www.emotioncoachinguk.com/research-upd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wick.ac.uk/fac/soc/cedar/better/reportspublications/bcrp_2nd_interim_report.pdf" TargetMode="External"/><Relationship Id="rId24" Type="http://schemas.openxmlformats.org/officeDocument/2006/relationships/hyperlink" Target="https://assets.publishing.service.gov.uk/government/uploads/system/uploads/attachment_data/file/575323/Home_to_school_travel_and_transport_guidance.pdf" TargetMode="External"/><Relationship Id="rId5" Type="http://schemas.openxmlformats.org/officeDocument/2006/relationships/styles" Target="styles.xml"/><Relationship Id="rId15" Type="http://schemas.openxmlformats.org/officeDocument/2006/relationships/hyperlink" Target="https://www.thinkuknow.co.uk/professionals/guidance/" TargetMode="External"/><Relationship Id="rId23" Type="http://schemas.openxmlformats.org/officeDocument/2006/relationships/hyperlink" Target="https://educationendowmentfoundation.org.uk/evidence-summaries/teaching-learning-toolkit/small-group-tuition/" TargetMode="External"/><Relationship Id="rId28" Type="http://schemas.openxmlformats.org/officeDocument/2006/relationships/theme" Target="theme/theme1.xml"/><Relationship Id="rId10" Type="http://schemas.openxmlformats.org/officeDocument/2006/relationships/hyperlink" Target="https://ican.org.uk/i-cans-talking-point/professionals/tct-resources/what-works-database/" TargetMode="External"/><Relationship Id="rId19" Type="http://schemas.openxmlformats.org/officeDocument/2006/relationships/hyperlink" Target="https://warwick.ac.uk/fac/soc/cedar/better/reportspublications/bcrp_2nd_interim_repo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relationships-education-relationships-and-sex-education-rse-and-health-education/delivery-and-teaching-strategies" TargetMode="External"/><Relationship Id="rId22" Type="http://schemas.openxmlformats.org/officeDocument/2006/relationships/hyperlink" Target="https://educationendowmentfoundation.org.uk/education-evidence/teaching-learning-toolkit/one-to-one-tui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E5E28-1F1A-4391-8073-1F9EF7952FAD}">
  <ds:schemaRefs>
    <ds:schemaRef ds:uri="http://schemas.microsoft.com/sharepoint/v3/contenttype/forms"/>
  </ds:schemaRefs>
</ds:datastoreItem>
</file>

<file path=customXml/itemProps2.xml><?xml version="1.0" encoding="utf-8"?>
<ds:datastoreItem xmlns:ds="http://schemas.openxmlformats.org/officeDocument/2006/customXml" ds:itemID="{6C6AFAEC-8C01-4C90-9529-570063DED0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2677A1-53EE-4C91-8A46-BFB1F237A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Pupil premium example statement (special)</vt:lpstr>
    </vt:vector>
  </TitlesOfParts>
  <Company/>
  <LinksUpToDate>false</LinksUpToDate>
  <CharactersWithSpaces>16830</CharactersWithSpaces>
  <SharedDoc>false</SharedDoc>
  <HLinks>
    <vt:vector size="84" baseType="variant">
      <vt:variant>
        <vt:i4>5439612</vt:i4>
      </vt:variant>
      <vt:variant>
        <vt:i4>33</vt:i4>
      </vt:variant>
      <vt:variant>
        <vt:i4>0</vt:i4>
      </vt:variant>
      <vt:variant>
        <vt:i4>5</vt:i4>
      </vt:variant>
      <vt:variant>
        <vt:lpwstr>https://assets.publishing.service.gov.uk/government/uploads/system/uploads/attachment_data/file/575323/Home_to_school_travel_and_transport_guidance.pdf</vt:lpwstr>
      </vt:variant>
      <vt:variant>
        <vt:lpwstr/>
      </vt:variant>
      <vt:variant>
        <vt:i4>7143522</vt:i4>
      </vt:variant>
      <vt:variant>
        <vt:i4>30</vt:i4>
      </vt:variant>
      <vt:variant>
        <vt:i4>0</vt:i4>
      </vt:variant>
      <vt:variant>
        <vt:i4>5</vt:i4>
      </vt:variant>
      <vt:variant>
        <vt:lpwstr>https://www.nspcc.org.uk/keeping-children-safe/support-for-parents/coronavirus-supporting-children-special-educational-needs-disabilities/</vt:lpwstr>
      </vt:variant>
      <vt:variant>
        <vt:lpwstr/>
      </vt:variant>
      <vt:variant>
        <vt:i4>1835075</vt:i4>
      </vt:variant>
      <vt:variant>
        <vt:i4>27</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24</vt:i4>
      </vt:variant>
      <vt:variant>
        <vt:i4>0</vt:i4>
      </vt:variant>
      <vt:variant>
        <vt:i4>5</vt:i4>
      </vt:variant>
      <vt:variant>
        <vt:lpwstr>https://educationendowmentfoundation.org.uk/education-evidence/teaching-learning-toolkit/one-to-one-tuition</vt:lpwstr>
      </vt:variant>
      <vt:variant>
        <vt:lpwstr/>
      </vt:variant>
      <vt:variant>
        <vt:i4>6160467</vt:i4>
      </vt:variant>
      <vt:variant>
        <vt:i4>21</vt:i4>
      </vt:variant>
      <vt:variant>
        <vt:i4>0</vt:i4>
      </vt:variant>
      <vt:variant>
        <vt:i4>5</vt:i4>
      </vt:variant>
      <vt:variant>
        <vt:lpwstr>https://improvingliteracy.org/brief/learning-read-simple-view-reading</vt:lpwstr>
      </vt:variant>
      <vt:variant>
        <vt:lpwstr/>
      </vt:variant>
      <vt:variant>
        <vt:i4>6684796</vt:i4>
      </vt:variant>
      <vt:variant>
        <vt:i4>18</vt:i4>
      </vt:variant>
      <vt:variant>
        <vt:i4>0</vt:i4>
      </vt:variant>
      <vt:variant>
        <vt:i4>5</vt:i4>
      </vt:variant>
      <vt:variant>
        <vt:lpwstr>https://educationendowmentfoundation.org.uk/education-evidence/guidance-reports/digital</vt:lpwstr>
      </vt:variant>
      <vt:variant>
        <vt:lpwstr/>
      </vt:variant>
      <vt:variant>
        <vt:i4>4063271</vt:i4>
      </vt:variant>
      <vt:variant>
        <vt:i4>15</vt:i4>
      </vt:variant>
      <vt:variant>
        <vt:i4>0</vt:i4>
      </vt:variant>
      <vt:variant>
        <vt:i4>5</vt:i4>
      </vt:variant>
      <vt:variant>
        <vt:lpwstr>https://earlycareer.chartered.college/cognitive-load-theory-and-its-application-in-the-classroom-3/</vt:lpwstr>
      </vt:variant>
      <vt:variant>
        <vt:lpwstr/>
      </vt:variant>
      <vt:variant>
        <vt:i4>786507</vt:i4>
      </vt:variant>
      <vt:variant>
        <vt:i4>12</vt:i4>
      </vt:variant>
      <vt:variant>
        <vt:i4>0</vt:i4>
      </vt:variant>
      <vt:variant>
        <vt:i4>5</vt:i4>
      </vt:variant>
      <vt:variant>
        <vt:lpwstr>https://ican.org.uk/i-cans-talking-point/professionals/tct-resources/what-works-database/</vt:lpwstr>
      </vt:variant>
      <vt:variant>
        <vt:lpwstr/>
      </vt:variant>
      <vt:variant>
        <vt:i4>2949170</vt:i4>
      </vt:variant>
      <vt:variant>
        <vt:i4>9</vt:i4>
      </vt:variant>
      <vt:variant>
        <vt:i4>0</vt:i4>
      </vt:variant>
      <vt:variant>
        <vt:i4>5</vt:i4>
      </vt:variant>
      <vt:variant>
        <vt:lpwstr>https://www.suttontrust.com/wp-content/uploads/2014/10/What-Makes-Great-Teaching-REPORT.pdf</vt:lpwstr>
      </vt:variant>
      <vt:variant>
        <vt:lpwstr/>
      </vt:variant>
      <vt:variant>
        <vt:i4>8192121</vt:i4>
      </vt:variant>
      <vt:variant>
        <vt:i4>6</vt:i4>
      </vt:variant>
      <vt:variant>
        <vt:i4>0</vt:i4>
      </vt:variant>
      <vt:variant>
        <vt:i4>5</vt:i4>
      </vt:variant>
      <vt:variant>
        <vt:lpwstr>https://www.gov.uk/government/publications/teaching-mathematics-at-key-stage-3</vt:lpwstr>
      </vt:variant>
      <vt:variant>
        <vt:lpwstr/>
      </vt:variant>
      <vt:variant>
        <vt:i4>4259929</vt:i4>
      </vt:variant>
      <vt:variant>
        <vt:i4>3</vt:i4>
      </vt:variant>
      <vt:variant>
        <vt:i4>0</vt:i4>
      </vt:variant>
      <vt:variant>
        <vt:i4>5</vt:i4>
      </vt:variant>
      <vt:variant>
        <vt:lpwstr>https://assets.publishing.service.gov.uk/government/uploads/system/uploads/attachment_data/file/897806/Maths_guidance_KS_1_and_2.pdf</vt:lpwstr>
      </vt:variant>
      <vt:variant>
        <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ariant>
        <vt:i4>458805</vt:i4>
      </vt:variant>
      <vt:variant>
        <vt:i4>3</vt:i4>
      </vt:variant>
      <vt:variant>
        <vt:i4>0</vt:i4>
      </vt:variant>
      <vt:variant>
        <vt:i4>5</vt:i4>
      </vt:variant>
      <vt:variant>
        <vt:lpwstr>mailto:Daniela.DURSO@education.gov.uk</vt:lpwstr>
      </vt:variant>
      <vt:variant>
        <vt:lpwstr/>
      </vt:variant>
      <vt:variant>
        <vt:i4>1900601</vt:i4>
      </vt:variant>
      <vt:variant>
        <vt:i4>0</vt:i4>
      </vt:variant>
      <vt:variant>
        <vt:i4>0</vt:i4>
      </vt:variant>
      <vt:variant>
        <vt:i4>5</vt:i4>
      </vt:variant>
      <vt:variant>
        <vt:lpwstr>mailto:Catherine.NEWSOME@education.gov.uk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(special)</dc:title>
  <dc:subject/>
  <dc:creator>Publishing.TEAM@education.gsi.gov.uk</dc:creator>
  <cp:keywords/>
  <dc:description/>
  <cp:lastModifiedBy>Margot Tyers</cp:lastModifiedBy>
  <cp:revision>2</cp:revision>
  <cp:lastPrinted>2014-09-17T13:26:00Z</cp:lastPrinted>
  <dcterms:created xsi:type="dcterms:W3CDTF">2021-12-13T11:00:00Z</dcterms:created>
  <dcterms:modified xsi:type="dcterms:W3CDTF">2021-12-13T11:00:00Z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