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FB" w:rsidRPr="008C2EA2" w:rsidRDefault="00411B0E" w:rsidP="005F4A50">
      <w:pPr>
        <w:pStyle w:val="Subtitle"/>
      </w:pPr>
      <w:r>
        <w:t>Pupil Premium 2019</w:t>
      </w:r>
      <w:r w:rsidR="002A2EFB" w:rsidRPr="008C2EA2">
        <w:t xml:space="preserve"> –</w:t>
      </w:r>
      <w:r>
        <w:t xml:space="preserve"> 2020</w:t>
      </w:r>
    </w:p>
    <w:p w:rsidR="002A2EFB" w:rsidRPr="008C2EA2" w:rsidRDefault="002A2EFB" w:rsidP="002A2EFB">
      <w:pPr>
        <w:rPr>
          <w:rFonts w:ascii="Comic Sans MS" w:hAnsi="Comic Sans MS"/>
          <w:sz w:val="28"/>
          <w:szCs w:val="28"/>
        </w:rPr>
      </w:pPr>
      <w:r w:rsidRPr="008C2EA2">
        <w:rPr>
          <w:rFonts w:ascii="Comic Sans MS" w:hAnsi="Comic Sans MS"/>
          <w:sz w:val="28"/>
          <w:szCs w:val="28"/>
        </w:rPr>
        <w:t>School’s Allocated Pupil Premium amount</w:t>
      </w:r>
    </w:p>
    <w:p w:rsidR="002A2EFB" w:rsidRDefault="005F4A50" w:rsidP="002A2EFB">
      <w:pPr>
        <w:rPr>
          <w:rFonts w:ascii="Comic Sans MS" w:hAnsi="Comic Sans MS"/>
        </w:rPr>
      </w:pPr>
      <w:r>
        <w:rPr>
          <w:rFonts w:ascii="Comic Sans MS" w:hAnsi="Comic Sans MS"/>
        </w:rPr>
        <w:t xml:space="preserve"> </w:t>
      </w:r>
      <w:r w:rsidR="00411B0E">
        <w:rPr>
          <w:rFonts w:ascii="Comic Sans MS" w:hAnsi="Comic Sans MS"/>
        </w:rPr>
        <w:t>Pupil Premium: 28,160</w:t>
      </w:r>
    </w:p>
    <w:p w:rsidR="00411B0E" w:rsidRPr="008C2EA2" w:rsidRDefault="00411B0E" w:rsidP="002A2EFB">
      <w:pPr>
        <w:rPr>
          <w:rFonts w:ascii="Comic Sans MS" w:hAnsi="Comic Sans MS"/>
        </w:rPr>
      </w:pPr>
      <w:r>
        <w:rPr>
          <w:rFonts w:ascii="Comic Sans MS" w:hAnsi="Comic Sans MS"/>
        </w:rPr>
        <w:t xml:space="preserve"> Post LAC: 25,300</w:t>
      </w:r>
    </w:p>
    <w:p w:rsidR="002A2EFB" w:rsidRPr="008C2EA2" w:rsidRDefault="00411B0E" w:rsidP="002A2EFB">
      <w:pPr>
        <w:rPr>
          <w:rFonts w:ascii="Comic Sans MS" w:hAnsi="Comic Sans MS"/>
        </w:rPr>
      </w:pPr>
      <w:r>
        <w:rPr>
          <w:rFonts w:ascii="Comic Sans MS" w:hAnsi="Comic Sans MS"/>
        </w:rPr>
        <w:t xml:space="preserve"> Total = 53,460</w:t>
      </w:r>
    </w:p>
    <w:p w:rsidR="002A2EFB" w:rsidRPr="008C2EA2" w:rsidRDefault="002A2EFB" w:rsidP="002A2EFB">
      <w:pPr>
        <w:rPr>
          <w:rFonts w:ascii="Comic Sans MS" w:hAnsi="Comic Sans MS"/>
        </w:rPr>
      </w:pPr>
    </w:p>
    <w:p w:rsidR="002A2EFB" w:rsidRDefault="002A2EFB" w:rsidP="002A2EFB">
      <w:pPr>
        <w:rPr>
          <w:rFonts w:ascii="Comic Sans MS" w:hAnsi="Comic Sans MS"/>
          <w:sz w:val="28"/>
          <w:szCs w:val="28"/>
        </w:rPr>
      </w:pPr>
      <w:r w:rsidRPr="008C2EA2">
        <w:rPr>
          <w:rFonts w:ascii="Comic Sans MS" w:hAnsi="Comic Sans MS"/>
          <w:sz w:val="28"/>
          <w:szCs w:val="28"/>
        </w:rPr>
        <w:t>Main Barriers to Educational Achievement</w:t>
      </w:r>
    </w:p>
    <w:p w:rsidR="002A2EFB" w:rsidRPr="000D02D8" w:rsidRDefault="002A2EFB" w:rsidP="002A2EFB">
      <w:pPr>
        <w:rPr>
          <w:rFonts w:ascii="Comic Sans MS" w:hAnsi="Comic Sans MS"/>
          <w:sz w:val="24"/>
          <w:szCs w:val="24"/>
        </w:rPr>
      </w:pPr>
      <w:r w:rsidRPr="000D02D8">
        <w:rPr>
          <w:rFonts w:ascii="Comic Sans MS" w:hAnsi="Comic Sans MS"/>
          <w:sz w:val="24"/>
          <w:szCs w:val="24"/>
        </w:rPr>
        <w:t>Emotionally ready to learn.</w:t>
      </w:r>
    </w:p>
    <w:p w:rsidR="002A2EFB" w:rsidRPr="000D02D8" w:rsidRDefault="002A2EFB" w:rsidP="002A2EFB">
      <w:pPr>
        <w:rPr>
          <w:rFonts w:ascii="Comic Sans MS" w:hAnsi="Comic Sans MS"/>
          <w:sz w:val="24"/>
          <w:szCs w:val="24"/>
        </w:rPr>
      </w:pPr>
      <w:r w:rsidRPr="000D02D8">
        <w:rPr>
          <w:rFonts w:ascii="Comic Sans MS" w:hAnsi="Comic Sans MS"/>
          <w:sz w:val="24"/>
          <w:szCs w:val="24"/>
        </w:rPr>
        <w:t>Resilience and misunderstandings during social times.</w:t>
      </w:r>
    </w:p>
    <w:p w:rsidR="002A2EFB" w:rsidRDefault="002A2EFB" w:rsidP="002A2EFB">
      <w:pPr>
        <w:rPr>
          <w:rFonts w:ascii="Comic Sans MS" w:hAnsi="Comic Sans MS"/>
          <w:sz w:val="24"/>
          <w:szCs w:val="24"/>
        </w:rPr>
      </w:pPr>
      <w:r w:rsidRPr="000D02D8">
        <w:rPr>
          <w:rFonts w:ascii="Comic Sans MS" w:hAnsi="Comic Sans MS"/>
          <w:sz w:val="24"/>
          <w:szCs w:val="24"/>
        </w:rPr>
        <w:t xml:space="preserve">Life skills and being ready for the world outside of school. </w:t>
      </w:r>
    </w:p>
    <w:p w:rsidR="00303ED3" w:rsidRDefault="00303ED3" w:rsidP="002A2EFB">
      <w:pPr>
        <w:rPr>
          <w:rFonts w:ascii="Comic Sans MS" w:hAnsi="Comic Sans MS"/>
          <w:sz w:val="24"/>
          <w:szCs w:val="24"/>
        </w:rPr>
      </w:pPr>
      <w:r>
        <w:rPr>
          <w:rFonts w:ascii="Comic Sans MS" w:hAnsi="Comic Sans MS"/>
          <w:sz w:val="24"/>
          <w:szCs w:val="24"/>
        </w:rPr>
        <w:t>Attaining English writing and communication targets</w:t>
      </w:r>
    </w:p>
    <w:p w:rsidR="00C7791E" w:rsidRDefault="00C7791E" w:rsidP="002A2EFB">
      <w:pPr>
        <w:rPr>
          <w:rFonts w:ascii="Comic Sans MS" w:hAnsi="Comic Sans MS"/>
          <w:sz w:val="24"/>
          <w:szCs w:val="24"/>
        </w:rPr>
      </w:pPr>
      <w:r>
        <w:rPr>
          <w:rFonts w:ascii="Comic Sans MS" w:hAnsi="Comic Sans MS"/>
          <w:sz w:val="24"/>
          <w:szCs w:val="24"/>
        </w:rPr>
        <w:t>Accessing the curriculum through sensory.</w:t>
      </w:r>
    </w:p>
    <w:p w:rsidR="00C7791E" w:rsidRDefault="00C7791E" w:rsidP="002A2EFB">
      <w:pPr>
        <w:rPr>
          <w:rFonts w:ascii="Comic Sans MS" w:hAnsi="Comic Sans MS"/>
          <w:sz w:val="24"/>
          <w:szCs w:val="24"/>
        </w:rPr>
      </w:pPr>
      <w:r>
        <w:rPr>
          <w:rFonts w:ascii="Comic Sans MS" w:hAnsi="Comic Sans MS"/>
          <w:sz w:val="24"/>
          <w:szCs w:val="24"/>
        </w:rPr>
        <w:t>Emotional coaching related to sex and relationship/social media.</w:t>
      </w:r>
    </w:p>
    <w:p w:rsidR="00303ED3" w:rsidRDefault="00303ED3" w:rsidP="002A2EFB">
      <w:pPr>
        <w:rPr>
          <w:rFonts w:ascii="Comic Sans MS" w:hAnsi="Comic Sans MS"/>
          <w:color w:val="00B0F0"/>
          <w:sz w:val="24"/>
          <w:szCs w:val="24"/>
        </w:rPr>
      </w:pPr>
    </w:p>
    <w:p w:rsidR="00A14868" w:rsidRDefault="00A14868" w:rsidP="002A2EFB">
      <w:pPr>
        <w:rPr>
          <w:rFonts w:ascii="Comic Sans MS" w:hAnsi="Comic Sans MS"/>
          <w:color w:val="00B0F0"/>
          <w:sz w:val="24"/>
          <w:szCs w:val="24"/>
        </w:rPr>
      </w:pPr>
    </w:p>
    <w:p w:rsidR="00A14868" w:rsidRPr="00303ED3" w:rsidRDefault="00A14868" w:rsidP="002A2EFB">
      <w:pPr>
        <w:rPr>
          <w:rFonts w:ascii="Comic Sans MS" w:hAnsi="Comic Sans MS"/>
          <w:color w:val="00B0F0"/>
          <w:sz w:val="24"/>
          <w:szCs w:val="24"/>
        </w:rPr>
      </w:pPr>
    </w:p>
    <w:tbl>
      <w:tblPr>
        <w:tblStyle w:val="TableGrid"/>
        <w:tblW w:w="0" w:type="auto"/>
        <w:tblLook w:val="04A0" w:firstRow="1" w:lastRow="0" w:firstColumn="1" w:lastColumn="0" w:noHBand="0" w:noVBand="1"/>
      </w:tblPr>
      <w:tblGrid>
        <w:gridCol w:w="3847"/>
        <w:gridCol w:w="3845"/>
        <w:gridCol w:w="3848"/>
        <w:gridCol w:w="3848"/>
      </w:tblGrid>
      <w:tr w:rsidR="002A2EFB" w:rsidTr="00EE44B5">
        <w:trPr>
          <w:trHeight w:val="1214"/>
        </w:trPr>
        <w:tc>
          <w:tcPr>
            <w:tcW w:w="3895" w:type="dxa"/>
          </w:tcPr>
          <w:p w:rsidR="002A2EFB" w:rsidRDefault="002A2EFB" w:rsidP="00EE44B5">
            <w:pPr>
              <w:rPr>
                <w:rFonts w:ascii="Comic Sans MS" w:hAnsi="Comic Sans MS"/>
                <w:b/>
              </w:rPr>
            </w:pPr>
            <w:r w:rsidRPr="000164D3">
              <w:rPr>
                <w:rFonts w:ascii="Comic Sans MS" w:hAnsi="Comic Sans MS"/>
                <w:b/>
              </w:rPr>
              <w:lastRenderedPageBreak/>
              <w:t>Allocation of funding</w:t>
            </w:r>
          </w:p>
          <w:p w:rsidR="00411B0E" w:rsidRPr="000164D3" w:rsidRDefault="00411B0E" w:rsidP="00EE44B5">
            <w:pPr>
              <w:rPr>
                <w:rFonts w:ascii="Comic Sans MS" w:hAnsi="Comic Sans MS"/>
                <w:b/>
              </w:rPr>
            </w:pPr>
          </w:p>
        </w:tc>
        <w:tc>
          <w:tcPr>
            <w:tcW w:w="3895" w:type="dxa"/>
          </w:tcPr>
          <w:p w:rsidR="002A2EFB" w:rsidRPr="000164D3" w:rsidRDefault="002A2EFB" w:rsidP="00EE44B5">
            <w:pPr>
              <w:rPr>
                <w:rFonts w:ascii="Comic Sans MS" w:hAnsi="Comic Sans MS"/>
                <w:b/>
              </w:rPr>
            </w:pPr>
            <w:r w:rsidRPr="000164D3">
              <w:rPr>
                <w:rFonts w:ascii="Comic Sans MS" w:hAnsi="Comic Sans MS"/>
                <w:b/>
              </w:rPr>
              <w:t>Reason for spending</w:t>
            </w:r>
          </w:p>
        </w:tc>
        <w:tc>
          <w:tcPr>
            <w:tcW w:w="3897" w:type="dxa"/>
          </w:tcPr>
          <w:p w:rsidR="002A2EFB" w:rsidRPr="000164D3" w:rsidRDefault="002A2EFB" w:rsidP="00EE44B5">
            <w:pPr>
              <w:rPr>
                <w:rFonts w:ascii="Comic Sans MS" w:hAnsi="Comic Sans MS"/>
                <w:b/>
              </w:rPr>
            </w:pPr>
            <w:r w:rsidRPr="000164D3">
              <w:rPr>
                <w:rFonts w:ascii="Comic Sans MS" w:hAnsi="Comic Sans MS"/>
                <w:b/>
              </w:rPr>
              <w:t>How Impact is reviewed</w:t>
            </w:r>
          </w:p>
        </w:tc>
        <w:tc>
          <w:tcPr>
            <w:tcW w:w="3897" w:type="dxa"/>
          </w:tcPr>
          <w:p w:rsidR="002A2EFB" w:rsidRPr="000164D3" w:rsidRDefault="002A2EFB" w:rsidP="00EE44B5">
            <w:pPr>
              <w:rPr>
                <w:rFonts w:ascii="Comic Sans MS" w:hAnsi="Comic Sans MS"/>
                <w:b/>
              </w:rPr>
            </w:pPr>
            <w:r w:rsidRPr="000164D3">
              <w:rPr>
                <w:rFonts w:ascii="Comic Sans MS" w:hAnsi="Comic Sans MS"/>
                <w:b/>
              </w:rPr>
              <w:t>Reviewed Date.</w:t>
            </w:r>
          </w:p>
        </w:tc>
      </w:tr>
      <w:tr w:rsidR="00972B04" w:rsidTr="00EE44B5">
        <w:trPr>
          <w:trHeight w:val="584"/>
        </w:trPr>
        <w:tc>
          <w:tcPr>
            <w:tcW w:w="3895" w:type="dxa"/>
          </w:tcPr>
          <w:p w:rsidR="00972B04" w:rsidRPr="000164D3" w:rsidRDefault="00972B04" w:rsidP="00EE44B5">
            <w:pPr>
              <w:rPr>
                <w:rFonts w:ascii="Comic Sans MS" w:hAnsi="Comic Sans MS"/>
              </w:rPr>
            </w:pPr>
            <w:r w:rsidRPr="000164D3">
              <w:rPr>
                <w:rFonts w:ascii="Comic Sans MS" w:hAnsi="Comic Sans MS"/>
              </w:rPr>
              <w:t xml:space="preserve">Specialist TA: Emotional Support. </w:t>
            </w:r>
          </w:p>
          <w:p w:rsidR="00972B04" w:rsidRDefault="00972B04" w:rsidP="00EE44B5">
            <w:pPr>
              <w:rPr>
                <w:rFonts w:ascii="Comic Sans MS" w:hAnsi="Comic Sans MS"/>
              </w:rPr>
            </w:pPr>
            <w:r>
              <w:rPr>
                <w:rFonts w:ascii="Comic Sans MS" w:hAnsi="Comic Sans MS"/>
              </w:rPr>
              <w:t>End of the day.</w:t>
            </w:r>
          </w:p>
          <w:p w:rsidR="00972B04" w:rsidRPr="000164D3" w:rsidRDefault="00972B04" w:rsidP="00EE44B5">
            <w:pPr>
              <w:rPr>
                <w:rFonts w:ascii="Comic Sans MS" w:hAnsi="Comic Sans MS"/>
              </w:rPr>
            </w:pPr>
          </w:p>
        </w:tc>
        <w:tc>
          <w:tcPr>
            <w:tcW w:w="3895" w:type="dxa"/>
          </w:tcPr>
          <w:p w:rsidR="00972B04" w:rsidRPr="000164D3" w:rsidRDefault="00972B04" w:rsidP="002629DE">
            <w:pPr>
              <w:rPr>
                <w:rFonts w:ascii="Comic Sans MS" w:hAnsi="Comic Sans MS"/>
              </w:rPr>
            </w:pPr>
            <w:r w:rsidRPr="000164D3">
              <w:rPr>
                <w:rFonts w:ascii="Comic Sans MS" w:hAnsi="Comic Sans MS"/>
              </w:rPr>
              <w:t xml:space="preserve">Many of these students require additional support at the beginning and end of the day to understand the situations that have happened or to discuss events that have worried them. </w:t>
            </w:r>
            <w:r w:rsidR="00FD7A79">
              <w:rPr>
                <w:rFonts w:ascii="Comic Sans MS" w:hAnsi="Comic Sans MS"/>
              </w:rPr>
              <w:t>Some will have timetables sessions during the day also.</w:t>
            </w:r>
          </w:p>
        </w:tc>
        <w:tc>
          <w:tcPr>
            <w:tcW w:w="3897" w:type="dxa"/>
          </w:tcPr>
          <w:p w:rsidR="00972B04" w:rsidRPr="000164D3" w:rsidRDefault="00972B04" w:rsidP="002629DE">
            <w:pPr>
              <w:rPr>
                <w:rFonts w:ascii="Comic Sans MS" w:hAnsi="Comic Sans MS"/>
              </w:rPr>
            </w:pPr>
            <w:r w:rsidRPr="000164D3">
              <w:rPr>
                <w:rFonts w:ascii="Comic Sans MS" w:hAnsi="Comic Sans MS"/>
              </w:rPr>
              <w:t xml:space="preserve">Increase or sustained attendance to school. </w:t>
            </w:r>
          </w:p>
          <w:p w:rsidR="00972B04" w:rsidRPr="000164D3" w:rsidRDefault="00972B04" w:rsidP="002629DE">
            <w:pPr>
              <w:rPr>
                <w:rFonts w:ascii="Comic Sans MS" w:hAnsi="Comic Sans MS"/>
              </w:rPr>
            </w:pPr>
            <w:r w:rsidRPr="000164D3">
              <w:rPr>
                <w:rFonts w:ascii="Comic Sans MS" w:hAnsi="Comic Sans MS"/>
              </w:rPr>
              <w:t>A reduction of challenging or non-engagement behaviour.</w:t>
            </w:r>
          </w:p>
          <w:p w:rsidR="00972B04" w:rsidRPr="000164D3" w:rsidRDefault="00972B04" w:rsidP="002629DE">
            <w:pPr>
              <w:rPr>
                <w:rFonts w:ascii="Comic Sans MS" w:hAnsi="Comic Sans MS"/>
              </w:rPr>
            </w:pPr>
            <w:r w:rsidRPr="000164D3">
              <w:rPr>
                <w:rFonts w:ascii="Comic Sans MS" w:hAnsi="Comic Sans MS"/>
              </w:rPr>
              <w:t xml:space="preserve">Reports of behaviour and/or moods at home improved. </w:t>
            </w:r>
          </w:p>
          <w:p w:rsidR="00972B04" w:rsidRPr="000164D3" w:rsidRDefault="00972B04" w:rsidP="002629DE">
            <w:pPr>
              <w:rPr>
                <w:rFonts w:ascii="Comic Sans MS" w:hAnsi="Comic Sans MS"/>
              </w:rPr>
            </w:pPr>
            <w:r w:rsidRPr="000164D3">
              <w:rPr>
                <w:rFonts w:ascii="Comic Sans MS" w:hAnsi="Comic Sans MS"/>
              </w:rPr>
              <w:t xml:space="preserve">Reports from TAs leading these sessions. </w:t>
            </w:r>
          </w:p>
        </w:tc>
        <w:tc>
          <w:tcPr>
            <w:tcW w:w="3897" w:type="dxa"/>
          </w:tcPr>
          <w:p w:rsidR="00972B04" w:rsidRPr="00A14868" w:rsidRDefault="00A14868" w:rsidP="002629DE">
            <w:pPr>
              <w:rPr>
                <w:rFonts w:ascii="Comic Sans MS" w:hAnsi="Comic Sans MS"/>
                <w:color w:val="4F81BD" w:themeColor="accent1"/>
              </w:rPr>
            </w:pPr>
            <w:r>
              <w:rPr>
                <w:rFonts w:ascii="Comic Sans MS" w:hAnsi="Comic Sans MS"/>
                <w:color w:val="4F81BD" w:themeColor="accent1"/>
              </w:rPr>
              <w:t xml:space="preserve">This continues to be a very valued intervention. It not only continues to support our attendance and reduce the challenging behaviour in school but helps the students be more prepared for adulthood. There has been lots of EHC reviews that parents have stated how invaluable this time has been for supporting their students in and out of school. </w:t>
            </w:r>
          </w:p>
        </w:tc>
      </w:tr>
      <w:tr w:rsidR="00972B04" w:rsidTr="00EE44B5">
        <w:trPr>
          <w:trHeight w:val="607"/>
        </w:trPr>
        <w:tc>
          <w:tcPr>
            <w:tcW w:w="3895" w:type="dxa"/>
          </w:tcPr>
          <w:p w:rsidR="00972B04" w:rsidRPr="000164D3" w:rsidRDefault="00972B04" w:rsidP="00EE44B5">
            <w:pPr>
              <w:rPr>
                <w:rFonts w:ascii="Comic Sans MS" w:hAnsi="Comic Sans MS"/>
              </w:rPr>
            </w:pPr>
            <w:r w:rsidRPr="000164D3">
              <w:rPr>
                <w:rFonts w:ascii="Comic Sans MS" w:hAnsi="Comic Sans MS"/>
              </w:rPr>
              <w:t xml:space="preserve">Specialist TA: Emotional Support. </w:t>
            </w:r>
          </w:p>
          <w:p w:rsidR="00972B04" w:rsidRDefault="00972B04" w:rsidP="00EE44B5">
            <w:pPr>
              <w:rPr>
                <w:rFonts w:ascii="Comic Sans MS" w:hAnsi="Comic Sans MS"/>
              </w:rPr>
            </w:pPr>
            <w:r>
              <w:rPr>
                <w:rFonts w:ascii="Comic Sans MS" w:hAnsi="Comic Sans MS"/>
              </w:rPr>
              <w:t>At playtimes and lunch times.</w:t>
            </w:r>
          </w:p>
          <w:p w:rsidR="00972B04" w:rsidRPr="000164D3" w:rsidRDefault="00972B04" w:rsidP="00FD7A79">
            <w:pPr>
              <w:rPr>
                <w:rFonts w:ascii="Comic Sans MS" w:hAnsi="Comic Sans MS"/>
              </w:rPr>
            </w:pPr>
          </w:p>
        </w:tc>
        <w:tc>
          <w:tcPr>
            <w:tcW w:w="3895" w:type="dxa"/>
          </w:tcPr>
          <w:p w:rsidR="00972B04" w:rsidRPr="000164D3" w:rsidRDefault="00972B04" w:rsidP="002629DE">
            <w:pPr>
              <w:rPr>
                <w:rFonts w:ascii="Comic Sans MS" w:hAnsi="Comic Sans MS"/>
              </w:rPr>
            </w:pPr>
            <w:r>
              <w:rPr>
                <w:rFonts w:ascii="Comic Sans MS" w:hAnsi="Comic Sans MS"/>
              </w:rPr>
              <w:t xml:space="preserve">Some students find the unstructured times difficult to manage and these can lead to upset and disruption stopping them to be ready to learn. The TAs can empower these students to resolve the issues, witness what happen to give an opinion on the situation. They will also start activities to create a structure for this time. </w:t>
            </w:r>
          </w:p>
        </w:tc>
        <w:tc>
          <w:tcPr>
            <w:tcW w:w="3897" w:type="dxa"/>
          </w:tcPr>
          <w:p w:rsidR="00972B04" w:rsidRPr="000164D3" w:rsidRDefault="00972B04" w:rsidP="002629DE">
            <w:pPr>
              <w:rPr>
                <w:rFonts w:ascii="Comic Sans MS" w:hAnsi="Comic Sans MS"/>
              </w:rPr>
            </w:pPr>
            <w:r w:rsidRPr="000164D3">
              <w:rPr>
                <w:rFonts w:ascii="Comic Sans MS" w:hAnsi="Comic Sans MS"/>
              </w:rPr>
              <w:t>A reduction of challenging or non-engagement behaviour.</w:t>
            </w:r>
          </w:p>
          <w:p w:rsidR="00972B04" w:rsidRPr="000164D3" w:rsidRDefault="00972B04" w:rsidP="002629DE">
            <w:pPr>
              <w:rPr>
                <w:rFonts w:ascii="Comic Sans MS" w:hAnsi="Comic Sans MS"/>
              </w:rPr>
            </w:pPr>
            <w:r w:rsidRPr="000164D3">
              <w:rPr>
                <w:rFonts w:ascii="Comic Sans MS" w:hAnsi="Comic Sans MS"/>
              </w:rPr>
              <w:t xml:space="preserve">Reports of behaviour and/or moods at home improved. </w:t>
            </w:r>
          </w:p>
          <w:p w:rsidR="00972B04" w:rsidRPr="000164D3" w:rsidRDefault="00972B04" w:rsidP="002629DE">
            <w:pPr>
              <w:rPr>
                <w:rFonts w:ascii="Comic Sans MS" w:hAnsi="Comic Sans MS"/>
              </w:rPr>
            </w:pPr>
            <w:r w:rsidRPr="000164D3">
              <w:rPr>
                <w:rFonts w:ascii="Comic Sans MS" w:hAnsi="Comic Sans MS"/>
              </w:rPr>
              <w:t>Reports from TAs leading these sessions.</w:t>
            </w:r>
          </w:p>
        </w:tc>
        <w:tc>
          <w:tcPr>
            <w:tcW w:w="3897" w:type="dxa"/>
          </w:tcPr>
          <w:p w:rsidR="00972B04" w:rsidRPr="00A14868" w:rsidRDefault="00A14868" w:rsidP="002629DE">
            <w:pPr>
              <w:rPr>
                <w:rFonts w:ascii="Comic Sans MS" w:hAnsi="Comic Sans MS"/>
                <w:color w:val="4F81BD" w:themeColor="accent1"/>
              </w:rPr>
            </w:pPr>
            <w:r w:rsidRPr="00A14868">
              <w:rPr>
                <w:rFonts w:ascii="Comic Sans MS" w:hAnsi="Comic Sans MS"/>
                <w:color w:val="4F81BD" w:themeColor="accent1"/>
              </w:rPr>
              <w:t xml:space="preserve">Before Lockdown there was a significant reduction of incidents and none that required physical interventions. The students have demonstrated an increase in resilience and conflict resolution skills. </w:t>
            </w:r>
          </w:p>
        </w:tc>
      </w:tr>
      <w:tr w:rsidR="00EF51A0" w:rsidRPr="00EF51A0" w:rsidTr="00EE44B5">
        <w:trPr>
          <w:trHeight w:val="607"/>
        </w:trPr>
        <w:tc>
          <w:tcPr>
            <w:tcW w:w="3895" w:type="dxa"/>
          </w:tcPr>
          <w:p w:rsidR="00972B04" w:rsidRDefault="00972B04" w:rsidP="00EE44B5">
            <w:pPr>
              <w:rPr>
                <w:rFonts w:ascii="Comic Sans MS" w:hAnsi="Comic Sans MS"/>
              </w:rPr>
            </w:pPr>
            <w:r w:rsidRPr="000164D3">
              <w:rPr>
                <w:rFonts w:ascii="Comic Sans MS" w:hAnsi="Comic Sans MS"/>
              </w:rPr>
              <w:t xml:space="preserve">Specialist TA: </w:t>
            </w:r>
            <w:r>
              <w:rPr>
                <w:rFonts w:ascii="Comic Sans MS" w:hAnsi="Comic Sans MS"/>
              </w:rPr>
              <w:t>Pube</w:t>
            </w:r>
            <w:r w:rsidR="00FD7A79">
              <w:rPr>
                <w:rFonts w:ascii="Comic Sans MS" w:hAnsi="Comic Sans MS"/>
              </w:rPr>
              <w:t xml:space="preserve">rty and sexual awareness groups/social media related issues. </w:t>
            </w:r>
          </w:p>
          <w:p w:rsidR="00972B04" w:rsidRPr="000164D3" w:rsidRDefault="00972B04" w:rsidP="001A56CB">
            <w:pPr>
              <w:rPr>
                <w:rFonts w:ascii="Comic Sans MS" w:hAnsi="Comic Sans MS"/>
              </w:rPr>
            </w:pPr>
          </w:p>
        </w:tc>
        <w:tc>
          <w:tcPr>
            <w:tcW w:w="3895" w:type="dxa"/>
          </w:tcPr>
          <w:p w:rsidR="00972B04" w:rsidRPr="000164D3" w:rsidRDefault="00972B04" w:rsidP="002629DE">
            <w:pPr>
              <w:rPr>
                <w:rFonts w:ascii="Comic Sans MS" w:hAnsi="Comic Sans MS"/>
              </w:rPr>
            </w:pPr>
            <w:r>
              <w:rPr>
                <w:rFonts w:ascii="Comic Sans MS" w:hAnsi="Comic Sans MS"/>
              </w:rPr>
              <w:t xml:space="preserve">As the students become older they have found the body changes and emotional changes around relationships extremely difficult. </w:t>
            </w:r>
            <w:r w:rsidR="00FD7A79">
              <w:rPr>
                <w:rFonts w:ascii="Comic Sans MS" w:hAnsi="Comic Sans MS"/>
              </w:rPr>
              <w:t xml:space="preserve">In addition this spills into the social media area of life. </w:t>
            </w:r>
            <w:r>
              <w:rPr>
                <w:rFonts w:ascii="Comic Sans MS" w:hAnsi="Comic Sans MS"/>
              </w:rPr>
              <w:t xml:space="preserve">The students are given weekly nurture lunchtime sessions to raise issues and direct nurture groups to </w:t>
            </w:r>
            <w:r>
              <w:rPr>
                <w:rFonts w:ascii="Comic Sans MS" w:hAnsi="Comic Sans MS"/>
              </w:rPr>
              <w:lastRenderedPageBreak/>
              <w:t xml:space="preserve">discuss these issues. They will also have access to 1:1 sessions when required. </w:t>
            </w:r>
          </w:p>
        </w:tc>
        <w:tc>
          <w:tcPr>
            <w:tcW w:w="3897" w:type="dxa"/>
          </w:tcPr>
          <w:p w:rsidR="00972B04" w:rsidRDefault="00972B04" w:rsidP="002629DE">
            <w:pPr>
              <w:rPr>
                <w:rFonts w:ascii="Comic Sans MS" w:hAnsi="Comic Sans MS"/>
              </w:rPr>
            </w:pPr>
            <w:r>
              <w:rPr>
                <w:rFonts w:ascii="Comic Sans MS" w:hAnsi="Comic Sans MS"/>
              </w:rPr>
              <w:lastRenderedPageBreak/>
              <w:t>Students less anxious about the changes.</w:t>
            </w:r>
          </w:p>
          <w:p w:rsidR="00972B04" w:rsidRDefault="00972B04" w:rsidP="002629DE">
            <w:pPr>
              <w:rPr>
                <w:rFonts w:ascii="Comic Sans MS" w:hAnsi="Comic Sans MS"/>
              </w:rPr>
            </w:pPr>
            <w:r>
              <w:rPr>
                <w:rFonts w:ascii="Comic Sans MS" w:hAnsi="Comic Sans MS"/>
              </w:rPr>
              <w:t>Students form appropriate safe sexual relationships.</w:t>
            </w:r>
          </w:p>
          <w:p w:rsidR="00972B04" w:rsidRPr="000164D3" w:rsidRDefault="00972B04" w:rsidP="002629DE">
            <w:pPr>
              <w:rPr>
                <w:rFonts w:ascii="Comic Sans MS" w:hAnsi="Comic Sans MS"/>
              </w:rPr>
            </w:pPr>
            <w:r>
              <w:rPr>
                <w:rFonts w:ascii="Comic Sans MS" w:hAnsi="Comic Sans MS"/>
              </w:rPr>
              <w:t xml:space="preserve">Reduction of serious incidents occurring regarding inappropriate relationships. </w:t>
            </w:r>
          </w:p>
        </w:tc>
        <w:tc>
          <w:tcPr>
            <w:tcW w:w="3897" w:type="dxa"/>
          </w:tcPr>
          <w:p w:rsidR="00972B04" w:rsidRPr="00A14868" w:rsidRDefault="00A14868" w:rsidP="002629DE">
            <w:pPr>
              <w:rPr>
                <w:rFonts w:ascii="Comic Sans MS" w:hAnsi="Comic Sans MS"/>
                <w:color w:val="4F81BD" w:themeColor="accent1"/>
              </w:rPr>
            </w:pPr>
            <w:r>
              <w:rPr>
                <w:rFonts w:ascii="Comic Sans MS" w:hAnsi="Comic Sans MS"/>
                <w:color w:val="4F81BD" w:themeColor="accent1"/>
              </w:rPr>
              <w:t xml:space="preserve">Even during lockdown this have become a very important support for our students. They continued to receive direct work to discuss this. There </w:t>
            </w:r>
            <w:proofErr w:type="gramStart"/>
            <w:r>
              <w:rPr>
                <w:rFonts w:ascii="Comic Sans MS" w:hAnsi="Comic Sans MS"/>
                <w:color w:val="4F81BD" w:themeColor="accent1"/>
              </w:rPr>
              <w:t>has</w:t>
            </w:r>
            <w:proofErr w:type="gramEnd"/>
            <w:r>
              <w:rPr>
                <w:rFonts w:ascii="Comic Sans MS" w:hAnsi="Comic Sans MS"/>
                <w:color w:val="4F81BD" w:themeColor="accent1"/>
              </w:rPr>
              <w:t xml:space="preserve"> been some significant incidents related to this and this support has prevented it from escalating and </w:t>
            </w:r>
            <w:r>
              <w:rPr>
                <w:rFonts w:ascii="Comic Sans MS" w:hAnsi="Comic Sans MS"/>
                <w:color w:val="4F81BD" w:themeColor="accent1"/>
              </w:rPr>
              <w:lastRenderedPageBreak/>
              <w:t xml:space="preserve">allowed the students feel safe communicating around these issues. </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lastRenderedPageBreak/>
              <w:t xml:space="preserve">Targeted additional support across the curriculum. </w:t>
            </w:r>
          </w:p>
          <w:p w:rsidR="00972B04" w:rsidRPr="00B669EB" w:rsidRDefault="00972B04" w:rsidP="00EE44B5">
            <w:pPr>
              <w:rPr>
                <w:rFonts w:ascii="Comic Sans MS" w:hAnsi="Comic Sans MS"/>
              </w:rPr>
            </w:pPr>
          </w:p>
        </w:tc>
        <w:tc>
          <w:tcPr>
            <w:tcW w:w="3895" w:type="dxa"/>
          </w:tcPr>
          <w:p w:rsidR="00972B04" w:rsidRDefault="00972B04" w:rsidP="002629DE">
            <w:pPr>
              <w:rPr>
                <w:rFonts w:ascii="Comic Sans MS" w:hAnsi="Comic Sans MS"/>
              </w:rPr>
            </w:pPr>
            <w:r>
              <w:rPr>
                <w:rFonts w:ascii="Comic Sans MS" w:hAnsi="Comic Sans MS"/>
              </w:rPr>
              <w:t>Increase confidence and self-esteem</w:t>
            </w:r>
          </w:p>
          <w:p w:rsidR="00972B04" w:rsidRDefault="00972B04" w:rsidP="002629DE">
            <w:pPr>
              <w:rPr>
                <w:rFonts w:ascii="Comic Sans MS" w:hAnsi="Comic Sans MS"/>
              </w:rPr>
            </w:pPr>
            <w:r>
              <w:rPr>
                <w:rFonts w:ascii="Comic Sans MS" w:hAnsi="Comic Sans MS"/>
              </w:rPr>
              <w:t>Increase skills for life.</w:t>
            </w:r>
          </w:p>
          <w:p w:rsidR="00972B04" w:rsidRPr="00B669EB" w:rsidRDefault="00972B04" w:rsidP="002629DE">
            <w:pPr>
              <w:rPr>
                <w:rFonts w:ascii="Comic Sans MS" w:hAnsi="Comic Sans MS"/>
              </w:rPr>
            </w:pPr>
            <w:r>
              <w:rPr>
                <w:rFonts w:ascii="Comic Sans MS" w:hAnsi="Comic Sans MS"/>
              </w:rPr>
              <w:t xml:space="preserve">Apply to generalise learning. </w:t>
            </w:r>
          </w:p>
        </w:tc>
        <w:tc>
          <w:tcPr>
            <w:tcW w:w="3897" w:type="dxa"/>
          </w:tcPr>
          <w:p w:rsidR="00972B04" w:rsidRDefault="00972B04" w:rsidP="002629DE">
            <w:pPr>
              <w:rPr>
                <w:rFonts w:ascii="Comic Sans MS" w:hAnsi="Comic Sans MS"/>
              </w:rPr>
            </w:pPr>
            <w:r>
              <w:rPr>
                <w:rFonts w:ascii="Comic Sans MS" w:hAnsi="Comic Sans MS"/>
              </w:rPr>
              <w:t xml:space="preserve">Data analysis </w:t>
            </w:r>
          </w:p>
          <w:p w:rsidR="00972B04" w:rsidRDefault="00972B04" w:rsidP="002629DE">
            <w:pPr>
              <w:rPr>
                <w:rFonts w:ascii="Comic Sans MS" w:hAnsi="Comic Sans MS"/>
              </w:rPr>
            </w:pPr>
            <w:r>
              <w:rPr>
                <w:rFonts w:ascii="Comic Sans MS" w:hAnsi="Comic Sans MS"/>
              </w:rPr>
              <w:t>Participation in class.</w:t>
            </w:r>
          </w:p>
          <w:p w:rsidR="00972B04" w:rsidRPr="00B669EB" w:rsidRDefault="00972B04" w:rsidP="002629DE">
            <w:pPr>
              <w:rPr>
                <w:rFonts w:ascii="Comic Sans MS" w:hAnsi="Comic Sans MS"/>
              </w:rPr>
            </w:pPr>
            <w:r>
              <w:rPr>
                <w:rFonts w:ascii="Comic Sans MS" w:hAnsi="Comic Sans MS"/>
              </w:rPr>
              <w:t>EHC reports and reviews.</w:t>
            </w:r>
          </w:p>
        </w:tc>
        <w:tc>
          <w:tcPr>
            <w:tcW w:w="3897" w:type="dxa"/>
          </w:tcPr>
          <w:p w:rsidR="00972B04" w:rsidRDefault="00A14868" w:rsidP="002629DE">
            <w:pPr>
              <w:rPr>
                <w:rFonts w:ascii="Comic Sans MS" w:hAnsi="Comic Sans MS"/>
                <w:color w:val="4F81BD" w:themeColor="accent1"/>
              </w:rPr>
            </w:pPr>
            <w:r w:rsidRPr="00A14868">
              <w:rPr>
                <w:rFonts w:ascii="Comic Sans MS" w:hAnsi="Comic Sans MS"/>
                <w:color w:val="4F81BD" w:themeColor="accent1"/>
              </w:rPr>
              <w:t xml:space="preserve">Before lockdown the student </w:t>
            </w:r>
            <w:proofErr w:type="gramStart"/>
            <w:r w:rsidRPr="00A14868">
              <w:rPr>
                <w:rFonts w:ascii="Comic Sans MS" w:hAnsi="Comic Sans MS"/>
                <w:color w:val="4F81BD" w:themeColor="accent1"/>
              </w:rPr>
              <w:t>were</w:t>
            </w:r>
            <w:proofErr w:type="gramEnd"/>
            <w:r w:rsidRPr="00A14868">
              <w:rPr>
                <w:rFonts w:ascii="Comic Sans MS" w:hAnsi="Comic Sans MS"/>
                <w:color w:val="4F81BD" w:themeColor="accent1"/>
              </w:rPr>
              <w:t xml:space="preserve"> reaching and exceeding targets in all areas of the curriculum. </w:t>
            </w:r>
          </w:p>
          <w:p w:rsidR="00A14868" w:rsidRPr="00B669EB" w:rsidRDefault="00A14868" w:rsidP="002629DE">
            <w:pPr>
              <w:rPr>
                <w:rFonts w:ascii="Comic Sans MS" w:hAnsi="Comic Sans MS"/>
              </w:rPr>
            </w:pP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 xml:space="preserve">Travel Training. </w:t>
            </w:r>
          </w:p>
          <w:p w:rsidR="00972B04" w:rsidRDefault="00972B04" w:rsidP="00EE44B5">
            <w:pPr>
              <w:rPr>
                <w:rFonts w:ascii="Comic Sans MS" w:hAnsi="Comic Sans MS"/>
              </w:rPr>
            </w:pPr>
          </w:p>
        </w:tc>
        <w:tc>
          <w:tcPr>
            <w:tcW w:w="3895" w:type="dxa"/>
          </w:tcPr>
          <w:p w:rsidR="00972B04" w:rsidRDefault="00972B04" w:rsidP="002629DE">
            <w:pPr>
              <w:rPr>
                <w:rFonts w:ascii="Comic Sans MS" w:hAnsi="Comic Sans MS"/>
              </w:rPr>
            </w:pPr>
            <w:r>
              <w:rPr>
                <w:rFonts w:ascii="Comic Sans MS" w:hAnsi="Comic Sans MS"/>
              </w:rPr>
              <w:t>To increase independent travel.</w:t>
            </w:r>
          </w:p>
          <w:p w:rsidR="00972B04" w:rsidRDefault="00972B04" w:rsidP="002629DE">
            <w:pPr>
              <w:rPr>
                <w:rFonts w:ascii="Comic Sans MS" w:hAnsi="Comic Sans MS"/>
              </w:rPr>
            </w:pPr>
            <w:r>
              <w:rPr>
                <w:rFonts w:ascii="Comic Sans MS" w:hAnsi="Comic Sans MS"/>
              </w:rPr>
              <w:t>To build on life skills.</w:t>
            </w:r>
          </w:p>
          <w:p w:rsidR="00972B04" w:rsidRDefault="00972B04" w:rsidP="002629DE">
            <w:pPr>
              <w:rPr>
                <w:rFonts w:ascii="Comic Sans MS" w:hAnsi="Comic Sans MS"/>
              </w:rPr>
            </w:pPr>
            <w:r>
              <w:rPr>
                <w:rFonts w:ascii="Comic Sans MS" w:hAnsi="Comic Sans MS"/>
              </w:rPr>
              <w:t xml:space="preserve">To access the community appropriately. </w:t>
            </w:r>
          </w:p>
        </w:tc>
        <w:tc>
          <w:tcPr>
            <w:tcW w:w="3897" w:type="dxa"/>
          </w:tcPr>
          <w:p w:rsidR="00972B04" w:rsidRDefault="00972B04" w:rsidP="002629DE">
            <w:pPr>
              <w:rPr>
                <w:rFonts w:ascii="Comic Sans MS" w:hAnsi="Comic Sans MS"/>
              </w:rPr>
            </w:pPr>
            <w:r>
              <w:rPr>
                <w:rFonts w:ascii="Comic Sans MS" w:hAnsi="Comic Sans MS"/>
              </w:rPr>
              <w:t xml:space="preserve">Increase in specific pupils progressing to Amber and Green certificates. </w:t>
            </w:r>
          </w:p>
          <w:p w:rsidR="00972B04" w:rsidRDefault="00972B04" w:rsidP="002629DE">
            <w:pPr>
              <w:rPr>
                <w:rFonts w:ascii="Comic Sans MS" w:hAnsi="Comic Sans MS"/>
              </w:rPr>
            </w:pPr>
            <w:r>
              <w:rPr>
                <w:rFonts w:ascii="Comic Sans MS" w:hAnsi="Comic Sans MS"/>
              </w:rPr>
              <w:t xml:space="preserve">Head teacher’s report on travel training. </w:t>
            </w:r>
          </w:p>
        </w:tc>
        <w:tc>
          <w:tcPr>
            <w:tcW w:w="3897" w:type="dxa"/>
          </w:tcPr>
          <w:p w:rsidR="00CA0898" w:rsidRPr="00743C42" w:rsidRDefault="00743C42" w:rsidP="002629DE">
            <w:pPr>
              <w:rPr>
                <w:rFonts w:ascii="Comic Sans MS" w:hAnsi="Comic Sans MS"/>
                <w:color w:val="4F81BD" w:themeColor="accent1"/>
              </w:rPr>
            </w:pPr>
            <w:r w:rsidRPr="00743C42">
              <w:rPr>
                <w:rFonts w:ascii="Comic Sans MS" w:hAnsi="Comic Sans MS"/>
                <w:color w:val="4F81BD" w:themeColor="accent1"/>
              </w:rPr>
              <w:t xml:space="preserve">This is a motivating highlight for students and they often request this. It has increased their attendance on these days. It has meant that these students can have more independence travelling to and from work experience. </w:t>
            </w:r>
          </w:p>
          <w:p w:rsidR="00743C42" w:rsidRDefault="00743C42" w:rsidP="002629DE">
            <w:pPr>
              <w:rPr>
                <w:rFonts w:ascii="Comic Sans MS" w:hAnsi="Comic Sans MS"/>
              </w:rPr>
            </w:pPr>
            <w:r w:rsidRPr="00743C42">
              <w:rPr>
                <w:rFonts w:ascii="Comic Sans MS" w:hAnsi="Comic Sans MS"/>
                <w:color w:val="4F81BD" w:themeColor="accent1"/>
              </w:rPr>
              <w:t xml:space="preserve">More students are safe in the community and have skills for when things do not go to plan. </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Anxious Learners Provision.</w:t>
            </w:r>
          </w:p>
          <w:p w:rsidR="00972B04" w:rsidRDefault="00972B04" w:rsidP="00EE44B5">
            <w:pPr>
              <w:rPr>
                <w:rFonts w:ascii="Comic Sans MS" w:hAnsi="Comic Sans MS"/>
              </w:rPr>
            </w:pPr>
          </w:p>
        </w:tc>
        <w:tc>
          <w:tcPr>
            <w:tcW w:w="3895" w:type="dxa"/>
          </w:tcPr>
          <w:p w:rsidR="00972B04" w:rsidRDefault="00972B04" w:rsidP="002629DE">
            <w:pPr>
              <w:rPr>
                <w:rFonts w:ascii="Comic Sans MS" w:hAnsi="Comic Sans MS"/>
              </w:rPr>
            </w:pPr>
            <w:r>
              <w:rPr>
                <w:rFonts w:ascii="Comic Sans MS" w:hAnsi="Comic Sans MS"/>
              </w:rPr>
              <w:t>To increase attendance.</w:t>
            </w:r>
          </w:p>
          <w:p w:rsidR="00972B04" w:rsidRDefault="00972B04" w:rsidP="002629DE">
            <w:pPr>
              <w:rPr>
                <w:rFonts w:ascii="Comic Sans MS" w:hAnsi="Comic Sans MS"/>
              </w:rPr>
            </w:pPr>
            <w:r>
              <w:rPr>
                <w:rFonts w:ascii="Comic Sans MS" w:hAnsi="Comic Sans MS"/>
              </w:rPr>
              <w:t>To reduce anxieties through a consistent and individualised approach.</w:t>
            </w:r>
          </w:p>
          <w:p w:rsidR="00972B04" w:rsidRDefault="00972B04" w:rsidP="002629DE">
            <w:pPr>
              <w:rPr>
                <w:rFonts w:ascii="Comic Sans MS" w:hAnsi="Comic Sans MS"/>
              </w:rPr>
            </w:pPr>
            <w:r>
              <w:rPr>
                <w:rFonts w:ascii="Comic Sans MS" w:hAnsi="Comic Sans MS"/>
              </w:rPr>
              <w:t xml:space="preserve">To provide an engaging and motivating curriculum personalised to each student. </w:t>
            </w:r>
          </w:p>
          <w:p w:rsidR="00C7791E" w:rsidRDefault="00C7791E" w:rsidP="002629DE">
            <w:pPr>
              <w:rPr>
                <w:rFonts w:ascii="Comic Sans MS" w:hAnsi="Comic Sans MS"/>
              </w:rPr>
            </w:pPr>
            <w:r>
              <w:rPr>
                <w:rFonts w:ascii="Comic Sans MS" w:hAnsi="Comic Sans MS"/>
              </w:rPr>
              <w:t xml:space="preserve">To support students to access school. </w:t>
            </w:r>
          </w:p>
        </w:tc>
        <w:tc>
          <w:tcPr>
            <w:tcW w:w="3897" w:type="dxa"/>
          </w:tcPr>
          <w:p w:rsidR="00972B04" w:rsidRDefault="00972B04" w:rsidP="002629DE">
            <w:pPr>
              <w:rPr>
                <w:rFonts w:ascii="Comic Sans MS" w:hAnsi="Comic Sans MS"/>
              </w:rPr>
            </w:pPr>
            <w:r>
              <w:rPr>
                <w:rFonts w:ascii="Comic Sans MS" w:hAnsi="Comic Sans MS"/>
              </w:rPr>
              <w:t>Attendance data</w:t>
            </w:r>
          </w:p>
          <w:p w:rsidR="00972B04" w:rsidRDefault="00972B04" w:rsidP="002629DE">
            <w:pPr>
              <w:rPr>
                <w:rFonts w:ascii="Comic Sans MS" w:hAnsi="Comic Sans MS"/>
              </w:rPr>
            </w:pPr>
            <w:r>
              <w:rPr>
                <w:rFonts w:ascii="Comic Sans MS" w:hAnsi="Comic Sans MS"/>
              </w:rPr>
              <w:t>Attainment data</w:t>
            </w:r>
          </w:p>
          <w:p w:rsidR="00972B04" w:rsidRDefault="00972B04" w:rsidP="002629DE">
            <w:pPr>
              <w:rPr>
                <w:rFonts w:ascii="Comic Sans MS" w:hAnsi="Comic Sans MS"/>
              </w:rPr>
            </w:pPr>
            <w:r>
              <w:rPr>
                <w:rFonts w:ascii="Comic Sans MS" w:hAnsi="Comic Sans MS"/>
              </w:rPr>
              <w:t>Engagement in lessons.</w:t>
            </w:r>
          </w:p>
          <w:p w:rsidR="00C7791E" w:rsidRDefault="00C7791E" w:rsidP="002629DE">
            <w:pPr>
              <w:rPr>
                <w:rFonts w:ascii="Comic Sans MS" w:hAnsi="Comic Sans MS"/>
              </w:rPr>
            </w:pPr>
            <w:r>
              <w:rPr>
                <w:rFonts w:ascii="Comic Sans MS" w:hAnsi="Comic Sans MS"/>
              </w:rPr>
              <w:t>Reduction in incidents</w:t>
            </w:r>
          </w:p>
        </w:tc>
        <w:tc>
          <w:tcPr>
            <w:tcW w:w="3897" w:type="dxa"/>
          </w:tcPr>
          <w:p w:rsidR="00CA0898" w:rsidRPr="00743C42" w:rsidRDefault="00743C42" w:rsidP="00411B0E">
            <w:pPr>
              <w:rPr>
                <w:rFonts w:ascii="Comic Sans MS" w:hAnsi="Comic Sans MS"/>
                <w:color w:val="4F81BD" w:themeColor="accent1"/>
              </w:rPr>
            </w:pPr>
            <w:r w:rsidRPr="00743C42">
              <w:rPr>
                <w:rFonts w:ascii="Comic Sans MS" w:hAnsi="Comic Sans MS"/>
                <w:color w:val="4F81BD" w:themeColor="accent1"/>
              </w:rPr>
              <w:t xml:space="preserve">The students in this provision made excellent progress in all their curriculum areas. They remained engaged with their staff teams during lockdown due to these strong relationships. </w:t>
            </w:r>
          </w:p>
          <w:p w:rsidR="00743C42" w:rsidRDefault="00743C42" w:rsidP="00411B0E">
            <w:pPr>
              <w:rPr>
                <w:rFonts w:ascii="Comic Sans MS" w:hAnsi="Comic Sans MS"/>
              </w:rPr>
            </w:pPr>
            <w:r w:rsidRPr="00743C42">
              <w:rPr>
                <w:rFonts w:ascii="Comic Sans MS" w:hAnsi="Comic Sans MS"/>
                <w:color w:val="4F81BD" w:themeColor="accent1"/>
              </w:rPr>
              <w:t xml:space="preserve">There was a significant reduction in serous incidents with students developing strategies to self-regulate </w:t>
            </w:r>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 xml:space="preserve">English and Maths Interventions. </w:t>
            </w:r>
          </w:p>
          <w:p w:rsidR="00972B04" w:rsidRDefault="00972B04" w:rsidP="00EE44B5">
            <w:pPr>
              <w:rPr>
                <w:rFonts w:ascii="Comic Sans MS" w:hAnsi="Comic Sans MS"/>
              </w:rPr>
            </w:pPr>
          </w:p>
        </w:tc>
        <w:tc>
          <w:tcPr>
            <w:tcW w:w="3895" w:type="dxa"/>
          </w:tcPr>
          <w:p w:rsidR="00972B04" w:rsidRDefault="00972B04" w:rsidP="00EE44B5">
            <w:pPr>
              <w:rPr>
                <w:rFonts w:ascii="Comic Sans MS" w:hAnsi="Comic Sans MS"/>
              </w:rPr>
            </w:pPr>
            <w:r>
              <w:rPr>
                <w:rFonts w:ascii="Comic Sans MS" w:hAnsi="Comic Sans MS"/>
              </w:rPr>
              <w:t xml:space="preserve">To develop confidence and knowledge in areas they find difficult. </w:t>
            </w:r>
          </w:p>
          <w:p w:rsidR="00972B04" w:rsidRDefault="00972B04" w:rsidP="00EE44B5">
            <w:pPr>
              <w:rPr>
                <w:rFonts w:ascii="Comic Sans MS" w:hAnsi="Comic Sans MS"/>
              </w:rPr>
            </w:pPr>
            <w:r>
              <w:rPr>
                <w:rFonts w:ascii="Comic Sans MS" w:hAnsi="Comic Sans MS"/>
              </w:rPr>
              <w:t xml:space="preserve">To learn in a 1:1 situation tailored to their needs. </w:t>
            </w:r>
          </w:p>
          <w:p w:rsidR="00303ED3" w:rsidRDefault="00303ED3" w:rsidP="00EE44B5">
            <w:pPr>
              <w:rPr>
                <w:rFonts w:ascii="Comic Sans MS" w:hAnsi="Comic Sans MS"/>
              </w:rPr>
            </w:pPr>
            <w:r>
              <w:rPr>
                <w:rFonts w:ascii="Comic Sans MS" w:hAnsi="Comic Sans MS"/>
              </w:rPr>
              <w:t>Switch on reading</w:t>
            </w:r>
          </w:p>
          <w:p w:rsidR="00303ED3" w:rsidRDefault="00303ED3" w:rsidP="00EE44B5">
            <w:pPr>
              <w:rPr>
                <w:rFonts w:ascii="Comic Sans MS" w:hAnsi="Comic Sans MS"/>
              </w:rPr>
            </w:pPr>
            <w:r>
              <w:rPr>
                <w:rFonts w:ascii="Comic Sans MS" w:hAnsi="Comic Sans MS"/>
              </w:rPr>
              <w:lastRenderedPageBreak/>
              <w:t>Write dance</w:t>
            </w:r>
          </w:p>
          <w:p w:rsidR="00303ED3" w:rsidRDefault="00303ED3" w:rsidP="00EE44B5">
            <w:pPr>
              <w:rPr>
                <w:rFonts w:ascii="Comic Sans MS" w:hAnsi="Comic Sans MS"/>
              </w:rPr>
            </w:pPr>
            <w:proofErr w:type="spellStart"/>
            <w:r>
              <w:rPr>
                <w:rFonts w:ascii="Comic Sans MS" w:hAnsi="Comic Sans MS"/>
              </w:rPr>
              <w:t>Funfit</w:t>
            </w:r>
            <w:proofErr w:type="spellEnd"/>
          </w:p>
          <w:p w:rsidR="00303ED3" w:rsidRDefault="00303ED3" w:rsidP="00EE44B5">
            <w:pPr>
              <w:rPr>
                <w:rFonts w:ascii="Comic Sans MS" w:hAnsi="Comic Sans MS"/>
              </w:rPr>
            </w:pPr>
            <w:r>
              <w:rPr>
                <w:rFonts w:ascii="Comic Sans MS" w:hAnsi="Comic Sans MS"/>
              </w:rPr>
              <w:t>Toe by Toe</w:t>
            </w:r>
          </w:p>
          <w:p w:rsidR="00303ED3" w:rsidRDefault="00303ED3" w:rsidP="00EE44B5">
            <w:pPr>
              <w:rPr>
                <w:rFonts w:ascii="Comic Sans MS" w:hAnsi="Comic Sans MS"/>
              </w:rPr>
            </w:pPr>
            <w:r>
              <w:rPr>
                <w:rFonts w:ascii="Comic Sans MS" w:hAnsi="Comic Sans MS"/>
              </w:rPr>
              <w:t>Power of 1</w:t>
            </w:r>
          </w:p>
          <w:p w:rsidR="00303ED3" w:rsidRDefault="001A600E" w:rsidP="00EE44B5">
            <w:pPr>
              <w:rPr>
                <w:rFonts w:ascii="Comic Sans MS" w:hAnsi="Comic Sans MS"/>
              </w:rPr>
            </w:pPr>
            <w:r>
              <w:rPr>
                <w:rFonts w:ascii="Comic Sans MS" w:hAnsi="Comic Sans MS"/>
              </w:rPr>
              <w:t>Revamp of upper school library</w:t>
            </w:r>
          </w:p>
        </w:tc>
        <w:tc>
          <w:tcPr>
            <w:tcW w:w="3897" w:type="dxa"/>
          </w:tcPr>
          <w:p w:rsidR="00972B04" w:rsidRDefault="00972B04" w:rsidP="00972B04">
            <w:pPr>
              <w:rPr>
                <w:rFonts w:ascii="Comic Sans MS" w:hAnsi="Comic Sans MS"/>
              </w:rPr>
            </w:pPr>
            <w:r>
              <w:rPr>
                <w:rFonts w:ascii="Comic Sans MS" w:hAnsi="Comic Sans MS"/>
              </w:rPr>
              <w:lastRenderedPageBreak/>
              <w:t>Attendance data</w:t>
            </w:r>
          </w:p>
          <w:p w:rsidR="00972B04" w:rsidRDefault="00972B04" w:rsidP="00972B04">
            <w:pPr>
              <w:rPr>
                <w:rFonts w:ascii="Comic Sans MS" w:hAnsi="Comic Sans MS"/>
              </w:rPr>
            </w:pPr>
            <w:r>
              <w:rPr>
                <w:rFonts w:ascii="Comic Sans MS" w:hAnsi="Comic Sans MS"/>
              </w:rPr>
              <w:t>Attainment data</w:t>
            </w:r>
          </w:p>
          <w:p w:rsidR="00972B04" w:rsidRDefault="00972B04" w:rsidP="00EE44B5">
            <w:pPr>
              <w:rPr>
                <w:rFonts w:ascii="Comic Sans MS" w:hAnsi="Comic Sans MS"/>
              </w:rPr>
            </w:pPr>
          </w:p>
        </w:tc>
        <w:tc>
          <w:tcPr>
            <w:tcW w:w="3897" w:type="dxa"/>
          </w:tcPr>
          <w:p w:rsidR="00EF51A0" w:rsidRPr="00EF51A0" w:rsidRDefault="00EF51A0" w:rsidP="00EE44B5">
            <w:pPr>
              <w:rPr>
                <w:rFonts w:ascii="Comic Sans MS" w:hAnsi="Comic Sans MS"/>
                <w:color w:val="00B0F0"/>
              </w:rPr>
            </w:pPr>
            <w:r>
              <w:rPr>
                <w:rFonts w:ascii="Comic Sans MS" w:hAnsi="Comic Sans MS"/>
                <w:color w:val="00B0F0"/>
              </w:rPr>
              <w:t xml:space="preserve"> </w:t>
            </w:r>
            <w:bookmarkStart w:id="0" w:name="_GoBack"/>
            <w:r w:rsidR="00743C42" w:rsidRPr="00743C42">
              <w:rPr>
                <w:rFonts w:ascii="Comic Sans MS" w:hAnsi="Comic Sans MS"/>
                <w:color w:val="4F81BD" w:themeColor="accent1"/>
              </w:rPr>
              <w:t>Before lockdown all our students were meeting or exceeding targets.</w:t>
            </w:r>
            <w:bookmarkEnd w:id="0"/>
          </w:p>
        </w:tc>
      </w:tr>
      <w:tr w:rsidR="00972B04" w:rsidRPr="00B669EB" w:rsidTr="00EE44B5">
        <w:trPr>
          <w:trHeight w:val="607"/>
        </w:trPr>
        <w:tc>
          <w:tcPr>
            <w:tcW w:w="3895" w:type="dxa"/>
          </w:tcPr>
          <w:p w:rsidR="00972B04" w:rsidRDefault="00972B04" w:rsidP="00EE44B5">
            <w:pPr>
              <w:rPr>
                <w:rFonts w:ascii="Comic Sans MS" w:hAnsi="Comic Sans MS"/>
              </w:rPr>
            </w:pPr>
            <w:r>
              <w:rPr>
                <w:rFonts w:ascii="Comic Sans MS" w:hAnsi="Comic Sans MS"/>
              </w:rPr>
              <w:t>Sensory Interventions.</w:t>
            </w:r>
          </w:p>
          <w:p w:rsidR="00972B04" w:rsidRDefault="00972B04" w:rsidP="00EE44B5">
            <w:pPr>
              <w:rPr>
                <w:rFonts w:ascii="Comic Sans MS" w:hAnsi="Comic Sans MS"/>
              </w:rPr>
            </w:pPr>
          </w:p>
        </w:tc>
        <w:tc>
          <w:tcPr>
            <w:tcW w:w="3895" w:type="dxa"/>
          </w:tcPr>
          <w:p w:rsidR="00972B04" w:rsidRDefault="00972B04" w:rsidP="00EE44B5">
            <w:pPr>
              <w:rPr>
                <w:rFonts w:ascii="Comic Sans MS" w:hAnsi="Comic Sans MS"/>
              </w:rPr>
            </w:pPr>
            <w:r>
              <w:rPr>
                <w:rFonts w:ascii="Comic Sans MS" w:hAnsi="Comic Sans MS"/>
              </w:rPr>
              <w:t xml:space="preserve">To meet their sensory needs </w:t>
            </w:r>
          </w:p>
          <w:p w:rsidR="00972B04" w:rsidRDefault="00972B04" w:rsidP="00EE44B5">
            <w:pPr>
              <w:rPr>
                <w:rFonts w:ascii="Comic Sans MS" w:hAnsi="Comic Sans MS"/>
              </w:rPr>
            </w:pPr>
            <w:r>
              <w:rPr>
                <w:rFonts w:ascii="Comic Sans MS" w:hAnsi="Comic Sans MS"/>
              </w:rPr>
              <w:t xml:space="preserve">To develop their engagement through sensory play. </w:t>
            </w:r>
          </w:p>
        </w:tc>
        <w:tc>
          <w:tcPr>
            <w:tcW w:w="3897" w:type="dxa"/>
          </w:tcPr>
          <w:p w:rsidR="00972B04" w:rsidRDefault="00972B04" w:rsidP="00EE44B5">
            <w:pPr>
              <w:rPr>
                <w:rFonts w:ascii="Comic Sans MS" w:hAnsi="Comic Sans MS"/>
              </w:rPr>
            </w:pPr>
            <w:r>
              <w:rPr>
                <w:rFonts w:ascii="Comic Sans MS" w:hAnsi="Comic Sans MS"/>
              </w:rPr>
              <w:t>Engagement profile progress.</w:t>
            </w:r>
          </w:p>
        </w:tc>
        <w:tc>
          <w:tcPr>
            <w:tcW w:w="3897" w:type="dxa"/>
          </w:tcPr>
          <w:p w:rsidR="00972B04" w:rsidRDefault="00743C42" w:rsidP="00EE44B5">
            <w:pPr>
              <w:rPr>
                <w:rFonts w:ascii="Comic Sans MS" w:hAnsi="Comic Sans MS"/>
              </w:rPr>
            </w:pPr>
            <w:r w:rsidRPr="00743C42">
              <w:rPr>
                <w:rFonts w:ascii="Comic Sans MS" w:hAnsi="Comic Sans MS"/>
                <w:color w:val="4F81BD" w:themeColor="accent1"/>
              </w:rPr>
              <w:t xml:space="preserve">There was a reduction in significant incidents and students were readier to learn. </w:t>
            </w:r>
          </w:p>
        </w:tc>
      </w:tr>
      <w:tr w:rsidR="00303ED3" w:rsidRPr="00B669EB" w:rsidTr="00EE44B5">
        <w:trPr>
          <w:trHeight w:val="607"/>
        </w:trPr>
        <w:tc>
          <w:tcPr>
            <w:tcW w:w="3895" w:type="dxa"/>
          </w:tcPr>
          <w:p w:rsidR="00303ED3" w:rsidRPr="00743C42" w:rsidRDefault="00743C42" w:rsidP="00EE44B5">
            <w:pPr>
              <w:rPr>
                <w:rFonts w:ascii="Comic Sans MS" w:hAnsi="Comic Sans MS"/>
                <w:color w:val="4F81BD" w:themeColor="accent1"/>
              </w:rPr>
            </w:pPr>
            <w:r w:rsidRPr="00743C42">
              <w:rPr>
                <w:rFonts w:ascii="Comic Sans MS" w:hAnsi="Comic Sans MS"/>
                <w:color w:val="4F81BD" w:themeColor="accent1"/>
              </w:rPr>
              <w:t>Contact and support during lockdown</w:t>
            </w:r>
          </w:p>
        </w:tc>
        <w:tc>
          <w:tcPr>
            <w:tcW w:w="3895" w:type="dxa"/>
          </w:tcPr>
          <w:p w:rsidR="001A600E" w:rsidRPr="00743C42" w:rsidRDefault="00743C42" w:rsidP="00EE44B5">
            <w:pPr>
              <w:rPr>
                <w:rFonts w:ascii="Comic Sans MS" w:hAnsi="Comic Sans MS"/>
                <w:color w:val="4F81BD" w:themeColor="accent1"/>
              </w:rPr>
            </w:pPr>
            <w:r w:rsidRPr="00743C42">
              <w:rPr>
                <w:rFonts w:ascii="Comic Sans MS" w:hAnsi="Comic Sans MS"/>
                <w:color w:val="4F81BD" w:themeColor="accent1"/>
              </w:rPr>
              <w:t xml:space="preserve">These students require more support during lockdown and continue to meet individual needs. </w:t>
            </w:r>
          </w:p>
        </w:tc>
        <w:tc>
          <w:tcPr>
            <w:tcW w:w="3897" w:type="dxa"/>
          </w:tcPr>
          <w:p w:rsidR="001A600E" w:rsidRPr="00743C42" w:rsidRDefault="00743C42" w:rsidP="00EE44B5">
            <w:pPr>
              <w:rPr>
                <w:rFonts w:ascii="Comic Sans MS" w:hAnsi="Comic Sans MS"/>
                <w:color w:val="4F81BD" w:themeColor="accent1"/>
              </w:rPr>
            </w:pPr>
            <w:r w:rsidRPr="00743C42">
              <w:rPr>
                <w:rFonts w:ascii="Comic Sans MS" w:hAnsi="Comic Sans MS"/>
                <w:color w:val="4F81BD" w:themeColor="accent1"/>
              </w:rPr>
              <w:t>Students and families are happy and settled.</w:t>
            </w:r>
          </w:p>
          <w:p w:rsidR="00743C42" w:rsidRPr="00743C42" w:rsidRDefault="00743C42" w:rsidP="00EE44B5">
            <w:pPr>
              <w:rPr>
                <w:rFonts w:ascii="Comic Sans MS" w:hAnsi="Comic Sans MS"/>
                <w:color w:val="4F81BD" w:themeColor="accent1"/>
              </w:rPr>
            </w:pPr>
            <w:r w:rsidRPr="00743C42">
              <w:rPr>
                <w:rFonts w:ascii="Comic Sans MS" w:hAnsi="Comic Sans MS"/>
                <w:color w:val="4F81BD" w:themeColor="accent1"/>
              </w:rPr>
              <w:t xml:space="preserve">Clear communication between parents and students. Information shared at EHC reviews. </w:t>
            </w:r>
          </w:p>
        </w:tc>
        <w:tc>
          <w:tcPr>
            <w:tcW w:w="3897" w:type="dxa"/>
          </w:tcPr>
          <w:p w:rsidR="00303ED3" w:rsidRPr="00743C42" w:rsidRDefault="00743C42" w:rsidP="00EE44B5">
            <w:pPr>
              <w:rPr>
                <w:rFonts w:ascii="Comic Sans MS" w:hAnsi="Comic Sans MS"/>
                <w:color w:val="4F81BD" w:themeColor="accent1"/>
              </w:rPr>
            </w:pPr>
            <w:r w:rsidRPr="00743C42">
              <w:rPr>
                <w:rFonts w:ascii="Comic Sans MS" w:hAnsi="Comic Sans MS"/>
                <w:color w:val="4F81BD" w:themeColor="accent1"/>
              </w:rPr>
              <w:t xml:space="preserve">This helped students return happy and settled. It meant that the strong relationships with staff continued and allowed them to transition back into school smoothly. </w:t>
            </w:r>
          </w:p>
        </w:tc>
      </w:tr>
    </w:tbl>
    <w:p w:rsidR="002A2EFB" w:rsidRPr="00B669EB" w:rsidRDefault="002A2EFB" w:rsidP="002A2EFB">
      <w:pPr>
        <w:rPr>
          <w:rFonts w:ascii="Comic Sans MS" w:hAnsi="Comic Sans MS"/>
        </w:rPr>
      </w:pPr>
    </w:p>
    <w:p w:rsidR="002A2EFB" w:rsidRPr="008C2EA2" w:rsidRDefault="002A2EFB" w:rsidP="002A2EFB">
      <w:pPr>
        <w:rPr>
          <w:rFonts w:ascii="Comic Sans MS" w:hAnsi="Comic Sans MS"/>
        </w:rPr>
      </w:pPr>
    </w:p>
    <w:p w:rsidR="002A2EFB" w:rsidRDefault="002A2EFB"/>
    <w:sectPr w:rsidR="002A2EFB" w:rsidSect="008C2E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FB"/>
    <w:rsid w:val="000A5DCD"/>
    <w:rsid w:val="00120FBF"/>
    <w:rsid w:val="001A56CB"/>
    <w:rsid w:val="001A600E"/>
    <w:rsid w:val="002A2EFB"/>
    <w:rsid w:val="00303ED3"/>
    <w:rsid w:val="00411B0E"/>
    <w:rsid w:val="004754BB"/>
    <w:rsid w:val="004D4045"/>
    <w:rsid w:val="005F4A50"/>
    <w:rsid w:val="00615F95"/>
    <w:rsid w:val="00743C42"/>
    <w:rsid w:val="0084680A"/>
    <w:rsid w:val="00907314"/>
    <w:rsid w:val="00952E06"/>
    <w:rsid w:val="00972B04"/>
    <w:rsid w:val="009E3641"/>
    <w:rsid w:val="00A14868"/>
    <w:rsid w:val="00C45238"/>
    <w:rsid w:val="00C7791E"/>
    <w:rsid w:val="00C95001"/>
    <w:rsid w:val="00CA0898"/>
    <w:rsid w:val="00EF51A0"/>
    <w:rsid w:val="00FD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D857"/>
  <w15:docId w15:val="{99F87DEB-2B14-4990-B101-5C75F6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4A5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Leanne Hurdle</cp:lastModifiedBy>
  <cp:revision>3</cp:revision>
  <dcterms:created xsi:type="dcterms:W3CDTF">2021-01-22T11:00:00Z</dcterms:created>
  <dcterms:modified xsi:type="dcterms:W3CDTF">2021-01-22T11:19:00Z</dcterms:modified>
</cp:coreProperties>
</file>