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45" w:rsidRPr="00EA420F" w:rsidRDefault="00EC27DC" w:rsidP="00705377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</w:rPr>
        <w:t>Outcomes</w:t>
      </w:r>
      <w:r w:rsidR="00705377" w:rsidRPr="00EA420F">
        <w:rPr>
          <w:rFonts w:ascii="Tahoma" w:hAnsi="Tahoma" w:cs="Tahoma"/>
          <w:b/>
          <w:sz w:val="28"/>
          <w:szCs w:val="28"/>
          <w:u w:val="single"/>
        </w:rPr>
        <w:t xml:space="preserve"> Link </w:t>
      </w:r>
      <w:r w:rsidR="00882F45" w:rsidRPr="00EA420F">
        <w:rPr>
          <w:rFonts w:ascii="Tahoma" w:hAnsi="Tahoma" w:cs="Tahoma"/>
          <w:b/>
          <w:sz w:val="28"/>
          <w:szCs w:val="28"/>
          <w:u w:val="single"/>
        </w:rPr>
        <w:t>Governors</w:t>
      </w:r>
      <w:r w:rsidR="00705377" w:rsidRPr="00EA420F">
        <w:rPr>
          <w:rFonts w:ascii="Tahoma" w:hAnsi="Tahoma" w:cs="Tahoma"/>
          <w:b/>
          <w:sz w:val="28"/>
          <w:szCs w:val="28"/>
          <w:u w:val="single"/>
        </w:rPr>
        <w:t xml:space="preserve"> Monitoring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241"/>
        <w:gridCol w:w="3961"/>
        <w:gridCol w:w="3985"/>
      </w:tblGrid>
      <w:tr w:rsidR="00705377" w:rsidTr="00705377">
        <w:tc>
          <w:tcPr>
            <w:tcW w:w="2987" w:type="dxa"/>
          </w:tcPr>
          <w:p w:rsidR="00705377" w:rsidRPr="00705377" w:rsidRDefault="00705377" w:rsidP="00705377">
            <w:pPr>
              <w:pStyle w:val="Bulletsspaced"/>
              <w:numPr>
                <w:ilvl w:val="0"/>
                <w:numId w:val="0"/>
              </w:numPr>
              <w:ind w:left="9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Ofsted Criteria</w:t>
            </w:r>
          </w:p>
        </w:tc>
        <w:tc>
          <w:tcPr>
            <w:tcW w:w="3241" w:type="dxa"/>
          </w:tcPr>
          <w:p w:rsidR="00705377" w:rsidRPr="00EA420F" w:rsidRDefault="00705377" w:rsidP="00882F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A420F">
              <w:rPr>
                <w:rFonts w:ascii="Tahoma" w:hAnsi="Tahoma" w:cs="Tahoma"/>
                <w:b/>
                <w:sz w:val="28"/>
                <w:szCs w:val="28"/>
              </w:rPr>
              <w:t>How well does school meet this criteria</w:t>
            </w:r>
          </w:p>
        </w:tc>
        <w:tc>
          <w:tcPr>
            <w:tcW w:w="3961" w:type="dxa"/>
          </w:tcPr>
          <w:p w:rsidR="00705377" w:rsidRPr="00EA420F" w:rsidRDefault="00705377" w:rsidP="00882F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A420F">
              <w:rPr>
                <w:rFonts w:ascii="Tahoma" w:hAnsi="Tahoma" w:cs="Tahoma"/>
                <w:b/>
                <w:sz w:val="28"/>
                <w:szCs w:val="28"/>
              </w:rPr>
              <w:t>Evidence</w:t>
            </w:r>
          </w:p>
        </w:tc>
        <w:tc>
          <w:tcPr>
            <w:tcW w:w="3985" w:type="dxa"/>
          </w:tcPr>
          <w:p w:rsidR="00705377" w:rsidRPr="00EA420F" w:rsidRDefault="00705377" w:rsidP="00882F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A420F">
              <w:rPr>
                <w:rFonts w:ascii="Tahoma" w:hAnsi="Tahoma" w:cs="Tahoma"/>
                <w:b/>
                <w:sz w:val="28"/>
                <w:szCs w:val="28"/>
              </w:rPr>
              <w:t>Impact</w:t>
            </w:r>
          </w:p>
        </w:tc>
      </w:tr>
      <w:tr w:rsidR="00705377" w:rsidTr="00705377">
        <w:tc>
          <w:tcPr>
            <w:tcW w:w="2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1"/>
            </w:tblGrid>
            <w:tr w:rsidR="00A67946" w:rsidRPr="00A67946">
              <w:trPr>
                <w:trHeight w:val="372"/>
              </w:trPr>
              <w:tc>
                <w:tcPr>
                  <w:tcW w:w="0" w:type="auto"/>
                </w:tcPr>
                <w:p w:rsidR="00A67946" w:rsidRPr="00A67946" w:rsidRDefault="00A67946" w:rsidP="00A679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67946">
                    <w:rPr>
                      <w:rFonts w:ascii="Tahoma" w:hAnsi="Tahoma" w:cs="Tahoma"/>
                      <w:color w:val="000000"/>
                    </w:rPr>
                    <w:t xml:space="preserve">Across almost all year groups and in a wide range of subjects, including in English and mathematics, current pupils make consistently strong progress, developing secure knowledge, understanding and skills, considering their different starting points. </w:t>
                  </w:r>
                </w:p>
                <w:p w:rsidR="00A67946" w:rsidRPr="00A67946" w:rsidRDefault="00A67946" w:rsidP="00A679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705377" w:rsidRPr="00EA420F" w:rsidRDefault="00705377" w:rsidP="00A679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</w:tr>
      <w:tr w:rsidR="00705377" w:rsidTr="00705377">
        <w:tc>
          <w:tcPr>
            <w:tcW w:w="2987" w:type="dxa"/>
          </w:tcPr>
          <w:p w:rsidR="00705377" w:rsidRDefault="00A67946" w:rsidP="00A67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 wide range of subjects, the progress of </w:t>
            </w:r>
            <w:r w:rsidR="00151F51">
              <w:rPr>
                <w:sz w:val="22"/>
                <w:szCs w:val="22"/>
              </w:rPr>
              <w:t xml:space="preserve">disadvantaged pupils </w:t>
            </w:r>
            <w:r>
              <w:rPr>
                <w:sz w:val="22"/>
                <w:szCs w:val="22"/>
              </w:rPr>
              <w:t xml:space="preserve">currently on roll is close to or is improving towards that of other pupils with the same starting points. </w:t>
            </w:r>
          </w:p>
          <w:p w:rsidR="00EC27DC" w:rsidRPr="00A67946" w:rsidRDefault="00EC27DC" w:rsidP="00A6794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</w:tr>
      <w:tr w:rsidR="00705377" w:rsidTr="00705377">
        <w:tc>
          <w:tcPr>
            <w:tcW w:w="2987" w:type="dxa"/>
          </w:tcPr>
          <w:p w:rsidR="00A67946" w:rsidRDefault="00151F51" w:rsidP="00A67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Progress from starting points is in line with expected progress </w:t>
            </w:r>
            <w:r w:rsidR="00A67946">
              <w:rPr>
                <w:sz w:val="22"/>
                <w:szCs w:val="22"/>
              </w:rPr>
              <w:t>or improving across most subject a</w:t>
            </w:r>
            <w:r>
              <w:rPr>
                <w:sz w:val="22"/>
                <w:szCs w:val="22"/>
              </w:rPr>
              <w:t xml:space="preserve">reas. </w:t>
            </w:r>
          </w:p>
          <w:p w:rsidR="00705377" w:rsidRPr="00EC27DC" w:rsidRDefault="00705377" w:rsidP="00EC27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</w:tr>
      <w:tr w:rsidR="00705377" w:rsidTr="00705377">
        <w:tc>
          <w:tcPr>
            <w:tcW w:w="2987" w:type="dxa"/>
          </w:tcPr>
          <w:p w:rsidR="00705377" w:rsidRDefault="00151F51" w:rsidP="00151F51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The school has a robust system in place for monitoring progress and interventions are planned for under achievement</w:t>
            </w:r>
          </w:p>
        </w:tc>
        <w:tc>
          <w:tcPr>
            <w:tcW w:w="324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</w:tr>
      <w:tr w:rsidR="00705377" w:rsidTr="00705377">
        <w:tc>
          <w:tcPr>
            <w:tcW w:w="2987" w:type="dxa"/>
          </w:tcPr>
          <w:p w:rsidR="006230C5" w:rsidRDefault="006230C5" w:rsidP="006230C5">
            <w:pPr>
              <w:pStyle w:val="Default"/>
              <w:rPr>
                <w:color w:val="auto"/>
              </w:rPr>
            </w:pPr>
          </w:p>
          <w:p w:rsidR="00EC27DC" w:rsidRDefault="00EC27DC" w:rsidP="00EC2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are well prepared for the next stage of their education, training or employment and have attained relevant qualifications. The prop</w:t>
            </w:r>
            <w:r w:rsidR="00151F51">
              <w:rPr>
                <w:sz w:val="22"/>
                <w:szCs w:val="22"/>
              </w:rPr>
              <w:t xml:space="preserve">ortion of pupils progressing to colleges, other education </w:t>
            </w:r>
            <w:r>
              <w:rPr>
                <w:sz w:val="22"/>
                <w:szCs w:val="22"/>
              </w:rPr>
              <w:t xml:space="preserve">establishments, apprenticeships, employment or training is close to or above average. These pupils do so at a level suitable to meet appropriate career plans. </w:t>
            </w:r>
          </w:p>
          <w:p w:rsidR="00705377" w:rsidRDefault="00705377" w:rsidP="00A6794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705377" w:rsidRDefault="00705377" w:rsidP="00882F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5BA0" w:rsidRPr="00882F45" w:rsidRDefault="005F5BA0" w:rsidP="00882F45">
      <w:pPr>
        <w:jc w:val="center"/>
        <w:rPr>
          <w:sz w:val="28"/>
          <w:szCs w:val="28"/>
        </w:rPr>
      </w:pPr>
    </w:p>
    <w:sectPr w:rsidR="005F5BA0" w:rsidRPr="00882F45" w:rsidSect="00882F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89E"/>
    <w:multiLevelType w:val="hybridMultilevel"/>
    <w:tmpl w:val="C81A1D48"/>
    <w:lvl w:ilvl="0" w:tplc="7BA6F8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4A8EE1A">
      <w:start w:val="1"/>
      <w:numFmt w:val="bullet"/>
      <w:pStyle w:val="Bulletsspaced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45"/>
    <w:rsid w:val="00077DED"/>
    <w:rsid w:val="00151F51"/>
    <w:rsid w:val="005F5BA0"/>
    <w:rsid w:val="006230C5"/>
    <w:rsid w:val="00705377"/>
    <w:rsid w:val="00882F45"/>
    <w:rsid w:val="00A67946"/>
    <w:rsid w:val="00EA420F"/>
    <w:rsid w:val="00E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autoRedefine/>
    <w:rsid w:val="00705377"/>
    <w:pPr>
      <w:numPr>
        <w:ilvl w:val="1"/>
        <w:numId w:val="1"/>
      </w:numPr>
      <w:tabs>
        <w:tab w:val="left" w:pos="993"/>
      </w:tabs>
      <w:spacing w:before="120" w:after="0" w:line="240" w:lineRule="auto"/>
      <w:ind w:left="993" w:hanging="426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rsid w:val="00705377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6230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autoRedefine/>
    <w:rsid w:val="00705377"/>
    <w:pPr>
      <w:numPr>
        <w:ilvl w:val="1"/>
        <w:numId w:val="1"/>
      </w:numPr>
      <w:tabs>
        <w:tab w:val="left" w:pos="993"/>
      </w:tabs>
      <w:spacing w:before="120" w:after="0" w:line="240" w:lineRule="auto"/>
      <w:ind w:left="993" w:hanging="426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rsid w:val="00705377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6230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office</cp:lastModifiedBy>
  <cp:revision>2</cp:revision>
  <dcterms:created xsi:type="dcterms:W3CDTF">2019-01-23T08:26:00Z</dcterms:created>
  <dcterms:modified xsi:type="dcterms:W3CDTF">2019-01-23T08:26:00Z</dcterms:modified>
</cp:coreProperties>
</file>