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45" w:rsidRPr="00EA420F" w:rsidRDefault="00E53302" w:rsidP="00705377">
      <w:pPr>
        <w:jc w:val="center"/>
        <w:rPr>
          <w:rFonts w:ascii="Tahoma" w:hAnsi="Tahoma" w:cs="Tahoma"/>
          <w:sz w:val="28"/>
          <w:szCs w:val="28"/>
        </w:rPr>
      </w:pPr>
      <w:bookmarkStart w:id="0" w:name="_GoBack"/>
      <w:bookmarkEnd w:id="0"/>
      <w:r>
        <w:rPr>
          <w:rFonts w:ascii="Tahoma" w:hAnsi="Tahoma" w:cs="Tahoma"/>
          <w:b/>
          <w:sz w:val="28"/>
          <w:szCs w:val="28"/>
          <w:u w:val="single"/>
        </w:rPr>
        <w:t xml:space="preserve">Early Year’s </w:t>
      </w:r>
      <w:r w:rsidR="00705377" w:rsidRPr="00EA420F">
        <w:rPr>
          <w:rFonts w:ascii="Tahoma" w:hAnsi="Tahoma" w:cs="Tahoma"/>
          <w:b/>
          <w:sz w:val="28"/>
          <w:szCs w:val="28"/>
          <w:u w:val="single"/>
        </w:rPr>
        <w:t xml:space="preserve">Link </w:t>
      </w:r>
      <w:r w:rsidR="00882F45" w:rsidRPr="00EA420F">
        <w:rPr>
          <w:rFonts w:ascii="Tahoma" w:hAnsi="Tahoma" w:cs="Tahoma"/>
          <w:b/>
          <w:sz w:val="28"/>
          <w:szCs w:val="28"/>
          <w:u w:val="single"/>
        </w:rPr>
        <w:t>Governors</w:t>
      </w:r>
      <w:r w:rsidR="00705377" w:rsidRPr="00EA420F">
        <w:rPr>
          <w:rFonts w:ascii="Tahoma" w:hAnsi="Tahoma" w:cs="Tahoma"/>
          <w:b/>
          <w:sz w:val="28"/>
          <w:szCs w:val="28"/>
          <w:u w:val="single"/>
        </w:rPr>
        <w:t xml:space="preserve"> </w:t>
      </w:r>
      <w:proofErr w:type="gramStart"/>
      <w:r w:rsidR="00705377" w:rsidRPr="00EA420F">
        <w:rPr>
          <w:rFonts w:ascii="Tahoma" w:hAnsi="Tahoma" w:cs="Tahoma"/>
          <w:b/>
          <w:sz w:val="28"/>
          <w:szCs w:val="28"/>
          <w:u w:val="single"/>
        </w:rPr>
        <w:t>Monitoring</w:t>
      </w:r>
      <w:proofErr w:type="gramEnd"/>
      <w:r w:rsidR="00705377" w:rsidRPr="00EA420F">
        <w:rPr>
          <w:rFonts w:ascii="Tahoma" w:hAnsi="Tahoma" w:cs="Tahoma"/>
          <w:b/>
          <w:sz w:val="28"/>
          <w:szCs w:val="28"/>
          <w:u w:val="single"/>
        </w:rPr>
        <w:t xml:space="preserve"> form</w:t>
      </w:r>
    </w:p>
    <w:tbl>
      <w:tblPr>
        <w:tblStyle w:val="TableGrid"/>
        <w:tblW w:w="0" w:type="auto"/>
        <w:tblLook w:val="04A0" w:firstRow="1" w:lastRow="0" w:firstColumn="1" w:lastColumn="0" w:noHBand="0" w:noVBand="1"/>
      </w:tblPr>
      <w:tblGrid>
        <w:gridCol w:w="2987"/>
        <w:gridCol w:w="3241"/>
        <w:gridCol w:w="3961"/>
        <w:gridCol w:w="3985"/>
      </w:tblGrid>
      <w:tr w:rsidR="00705377" w:rsidTr="00705377">
        <w:tc>
          <w:tcPr>
            <w:tcW w:w="2987" w:type="dxa"/>
          </w:tcPr>
          <w:p w:rsidR="00705377" w:rsidRPr="00705377" w:rsidRDefault="00705377" w:rsidP="00705377">
            <w:pPr>
              <w:pStyle w:val="Bulletsspaced"/>
              <w:numPr>
                <w:ilvl w:val="0"/>
                <w:numId w:val="0"/>
              </w:numPr>
              <w:ind w:left="993"/>
              <w:rPr>
                <w:b/>
                <w:sz w:val="28"/>
                <w:szCs w:val="28"/>
              </w:rPr>
            </w:pPr>
            <w:r>
              <w:rPr>
                <w:b/>
                <w:sz w:val="28"/>
                <w:szCs w:val="28"/>
              </w:rPr>
              <w:t>Ofsted Criteria</w:t>
            </w:r>
          </w:p>
        </w:tc>
        <w:tc>
          <w:tcPr>
            <w:tcW w:w="3241"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How well does school meet this criteria</w:t>
            </w:r>
          </w:p>
        </w:tc>
        <w:tc>
          <w:tcPr>
            <w:tcW w:w="3961"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Evidence</w:t>
            </w:r>
          </w:p>
        </w:tc>
        <w:tc>
          <w:tcPr>
            <w:tcW w:w="3985" w:type="dxa"/>
          </w:tcPr>
          <w:p w:rsidR="00705377" w:rsidRPr="00EA420F" w:rsidRDefault="00705377" w:rsidP="00882F45">
            <w:pPr>
              <w:jc w:val="center"/>
              <w:rPr>
                <w:rFonts w:ascii="Tahoma" w:hAnsi="Tahoma" w:cs="Tahoma"/>
                <w:b/>
                <w:sz w:val="28"/>
                <w:szCs w:val="28"/>
              </w:rPr>
            </w:pPr>
            <w:r w:rsidRPr="00EA420F">
              <w:rPr>
                <w:rFonts w:ascii="Tahoma" w:hAnsi="Tahoma" w:cs="Tahoma"/>
                <w:b/>
                <w:sz w:val="28"/>
                <w:szCs w:val="28"/>
              </w:rPr>
              <w:t>Impact</w:t>
            </w:r>
          </w:p>
        </w:tc>
      </w:tr>
      <w:tr w:rsidR="00705377" w:rsidTr="00705377">
        <w:tc>
          <w:tcPr>
            <w:tcW w:w="2987" w:type="dxa"/>
          </w:tcPr>
          <w:p w:rsidR="00E53302" w:rsidRDefault="00E53302" w:rsidP="00E53302">
            <w:pPr>
              <w:pStyle w:val="Default"/>
              <w:rPr>
                <w:sz w:val="22"/>
                <w:szCs w:val="22"/>
              </w:rPr>
            </w:pPr>
            <w:r>
              <w:rPr>
                <w:sz w:val="22"/>
                <w:szCs w:val="22"/>
              </w:rPr>
              <w:t xml:space="preserve">Leaders and managers have an accurate picture of the strengths and weaknesses of the provision as a result of effective self-evaluation. The impact of concerted and effective action to improve provision, including the training and development of staff, can be seen in children’s outcomes. </w:t>
            </w:r>
          </w:p>
          <w:p w:rsidR="00705377" w:rsidRPr="00EA420F" w:rsidRDefault="00705377" w:rsidP="00E53302">
            <w:pPr>
              <w:pStyle w:val="Default"/>
              <w:rPr>
                <w:sz w:val="20"/>
                <w:szCs w:val="20"/>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E53302" w:rsidRDefault="00E53302" w:rsidP="00E53302">
            <w:pPr>
              <w:pStyle w:val="Default"/>
              <w:rPr>
                <w:sz w:val="22"/>
                <w:szCs w:val="22"/>
              </w:rPr>
            </w:pPr>
            <w:r>
              <w:rPr>
                <w:sz w:val="22"/>
                <w:szCs w:val="22"/>
              </w:rPr>
              <w:t xml:space="preserve">Leaders ensure that children’s needs are identified and give children the support they need, including through effective partnerships with external agencies and other providers. </w:t>
            </w:r>
          </w:p>
          <w:p w:rsidR="00705377" w:rsidRDefault="00705377" w:rsidP="00E53302">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E53302" w:rsidRDefault="00E53302" w:rsidP="00E53302">
            <w:pPr>
              <w:pStyle w:val="Default"/>
              <w:rPr>
                <w:sz w:val="22"/>
                <w:szCs w:val="22"/>
              </w:rPr>
            </w:pPr>
            <w:r>
              <w:rPr>
                <w:sz w:val="22"/>
                <w:szCs w:val="22"/>
              </w:rPr>
              <w:t xml:space="preserve">The curriculum provides a broad range of interesting and demanding experiences that meet children’s needs and help them make </w:t>
            </w:r>
            <w:r>
              <w:rPr>
                <w:sz w:val="22"/>
                <w:szCs w:val="22"/>
              </w:rPr>
              <w:lastRenderedPageBreak/>
              <w:t xml:space="preserve">progress towards the early learning goals. </w:t>
            </w:r>
          </w:p>
          <w:p w:rsidR="00705377" w:rsidRDefault="00705377" w:rsidP="00E53302">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E53302" w:rsidRPr="00E53302" w:rsidRDefault="00E53302" w:rsidP="00E53302">
            <w:pPr>
              <w:pStyle w:val="Default"/>
              <w:rPr>
                <w:sz w:val="22"/>
                <w:szCs w:val="22"/>
              </w:rPr>
            </w:pPr>
            <w:r w:rsidRPr="00E53302">
              <w:rPr>
                <w:sz w:val="22"/>
                <w:szCs w:val="22"/>
              </w:rPr>
              <w:lastRenderedPageBreak/>
              <w:t xml:space="preserve">The quality of teaching is good. </w:t>
            </w:r>
          </w:p>
          <w:p w:rsidR="00705377" w:rsidRDefault="00705377" w:rsidP="00E53302">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705377" w:rsidTr="00705377">
        <w:tc>
          <w:tcPr>
            <w:tcW w:w="2987" w:type="dxa"/>
          </w:tcPr>
          <w:p w:rsidR="006230C5" w:rsidRPr="00E53302" w:rsidRDefault="00E53302" w:rsidP="006230C5">
            <w:pPr>
              <w:pStyle w:val="Default"/>
              <w:rPr>
                <w:sz w:val="22"/>
                <w:szCs w:val="22"/>
              </w:rPr>
            </w:pPr>
            <w:r>
              <w:rPr>
                <w:sz w:val="22"/>
                <w:szCs w:val="22"/>
              </w:rPr>
              <w:t>All adults have high expectations of children based on accurate assessment of children’s skills, knowledge and understanding when they join the school. Practitioners use regular and precise assessments of children’s learning and development to plan activities that are suitably challenging for all children.</w:t>
            </w:r>
          </w:p>
          <w:p w:rsidR="00705377" w:rsidRDefault="00705377" w:rsidP="00E53302">
            <w:pPr>
              <w:pStyle w:val="Default"/>
              <w:rPr>
                <w:sz w:val="28"/>
                <w:szCs w:val="28"/>
              </w:rPr>
            </w:pPr>
          </w:p>
        </w:tc>
        <w:tc>
          <w:tcPr>
            <w:tcW w:w="3241" w:type="dxa"/>
          </w:tcPr>
          <w:p w:rsidR="00705377" w:rsidRDefault="00705377" w:rsidP="00882F45">
            <w:pPr>
              <w:jc w:val="center"/>
              <w:rPr>
                <w:sz w:val="28"/>
                <w:szCs w:val="28"/>
              </w:rPr>
            </w:pPr>
          </w:p>
        </w:tc>
        <w:tc>
          <w:tcPr>
            <w:tcW w:w="3961" w:type="dxa"/>
          </w:tcPr>
          <w:p w:rsidR="00705377" w:rsidRDefault="00705377" w:rsidP="00882F45">
            <w:pPr>
              <w:jc w:val="center"/>
              <w:rPr>
                <w:sz w:val="28"/>
                <w:szCs w:val="28"/>
              </w:rPr>
            </w:pPr>
          </w:p>
        </w:tc>
        <w:tc>
          <w:tcPr>
            <w:tcW w:w="3985" w:type="dxa"/>
          </w:tcPr>
          <w:p w:rsidR="00705377" w:rsidRDefault="00705377" w:rsidP="00882F45">
            <w:pPr>
              <w:jc w:val="center"/>
              <w:rPr>
                <w:sz w:val="28"/>
                <w:szCs w:val="28"/>
              </w:rPr>
            </w:pPr>
          </w:p>
        </w:tc>
      </w:tr>
      <w:tr w:rsidR="006230C5" w:rsidTr="00705377">
        <w:tc>
          <w:tcPr>
            <w:tcW w:w="2987" w:type="dxa"/>
          </w:tcPr>
          <w:p w:rsidR="00E53302" w:rsidRDefault="00E53302" w:rsidP="00E53302">
            <w:pPr>
              <w:pStyle w:val="Default"/>
              <w:rPr>
                <w:sz w:val="22"/>
                <w:szCs w:val="22"/>
              </w:rPr>
            </w:pPr>
            <w:r>
              <w:rPr>
                <w:sz w:val="22"/>
                <w:szCs w:val="22"/>
              </w:rPr>
              <w:t xml:space="preserve">Parents contribute to initial assessments of children’s starting points and are kept well informed about their children’s progress. Parents are encouraged to support their children’s learning and development at home. </w:t>
            </w:r>
          </w:p>
          <w:p w:rsidR="006230C5" w:rsidRDefault="006230C5" w:rsidP="00E53302">
            <w:pPr>
              <w:pStyle w:val="Default"/>
              <w:rPr>
                <w:color w:val="auto"/>
              </w:rPr>
            </w:pPr>
          </w:p>
        </w:tc>
        <w:tc>
          <w:tcPr>
            <w:tcW w:w="3241" w:type="dxa"/>
          </w:tcPr>
          <w:p w:rsidR="006230C5" w:rsidRDefault="006230C5" w:rsidP="00882F45">
            <w:pPr>
              <w:jc w:val="center"/>
              <w:rPr>
                <w:sz w:val="28"/>
                <w:szCs w:val="28"/>
              </w:rPr>
            </w:pPr>
          </w:p>
        </w:tc>
        <w:tc>
          <w:tcPr>
            <w:tcW w:w="3961" w:type="dxa"/>
          </w:tcPr>
          <w:p w:rsidR="006230C5" w:rsidRDefault="006230C5" w:rsidP="00882F45">
            <w:pPr>
              <w:jc w:val="center"/>
              <w:rPr>
                <w:sz w:val="28"/>
                <w:szCs w:val="28"/>
              </w:rPr>
            </w:pPr>
          </w:p>
        </w:tc>
        <w:tc>
          <w:tcPr>
            <w:tcW w:w="3985" w:type="dxa"/>
          </w:tcPr>
          <w:p w:rsidR="006230C5" w:rsidRDefault="006230C5" w:rsidP="00882F45">
            <w:pPr>
              <w:jc w:val="center"/>
              <w:rPr>
                <w:sz w:val="28"/>
                <w:szCs w:val="28"/>
              </w:rPr>
            </w:pPr>
          </w:p>
        </w:tc>
      </w:tr>
      <w:tr w:rsidR="006230C5" w:rsidTr="00705377">
        <w:tc>
          <w:tcPr>
            <w:tcW w:w="2987" w:type="dxa"/>
          </w:tcPr>
          <w:p w:rsidR="00557AC7" w:rsidRDefault="00557AC7" w:rsidP="00557AC7">
            <w:pPr>
              <w:pStyle w:val="Default"/>
              <w:rPr>
                <w:sz w:val="22"/>
                <w:szCs w:val="22"/>
              </w:rPr>
            </w:pPr>
            <w:r>
              <w:rPr>
                <w:sz w:val="22"/>
                <w:szCs w:val="22"/>
              </w:rPr>
              <w:t xml:space="preserve">Children are motivated and interested in a broad range of activities and are keen </w:t>
            </w:r>
            <w:r>
              <w:rPr>
                <w:sz w:val="22"/>
                <w:szCs w:val="22"/>
              </w:rPr>
              <w:lastRenderedPageBreak/>
              <w:t xml:space="preserve">learners. They listen carefully to adults and each other. </w:t>
            </w:r>
          </w:p>
          <w:p w:rsidR="006230C5" w:rsidRPr="00E53302" w:rsidRDefault="006230C5" w:rsidP="006230C5">
            <w:pPr>
              <w:pStyle w:val="Default"/>
              <w:rPr>
                <w:sz w:val="22"/>
                <w:szCs w:val="22"/>
              </w:rPr>
            </w:pPr>
          </w:p>
        </w:tc>
        <w:tc>
          <w:tcPr>
            <w:tcW w:w="3241" w:type="dxa"/>
          </w:tcPr>
          <w:p w:rsidR="006230C5" w:rsidRDefault="006230C5" w:rsidP="00882F45">
            <w:pPr>
              <w:jc w:val="center"/>
              <w:rPr>
                <w:sz w:val="28"/>
                <w:szCs w:val="28"/>
              </w:rPr>
            </w:pPr>
          </w:p>
        </w:tc>
        <w:tc>
          <w:tcPr>
            <w:tcW w:w="3961" w:type="dxa"/>
          </w:tcPr>
          <w:p w:rsidR="006230C5" w:rsidRDefault="006230C5" w:rsidP="00882F45">
            <w:pPr>
              <w:jc w:val="center"/>
              <w:rPr>
                <w:sz w:val="28"/>
                <w:szCs w:val="28"/>
              </w:rPr>
            </w:pPr>
          </w:p>
        </w:tc>
        <w:tc>
          <w:tcPr>
            <w:tcW w:w="3985" w:type="dxa"/>
          </w:tcPr>
          <w:p w:rsidR="006230C5" w:rsidRDefault="006230C5" w:rsidP="00882F45">
            <w:pPr>
              <w:jc w:val="center"/>
              <w:rPr>
                <w:sz w:val="28"/>
                <w:szCs w:val="28"/>
              </w:rPr>
            </w:pPr>
          </w:p>
        </w:tc>
      </w:tr>
      <w:tr w:rsidR="006230C5" w:rsidTr="00705377">
        <w:tc>
          <w:tcPr>
            <w:tcW w:w="2987" w:type="dxa"/>
          </w:tcPr>
          <w:p w:rsidR="006230C5" w:rsidRPr="00557AC7" w:rsidRDefault="00557AC7" w:rsidP="00E53302">
            <w:pPr>
              <w:pStyle w:val="Default"/>
              <w:rPr>
                <w:sz w:val="22"/>
                <w:szCs w:val="22"/>
              </w:rPr>
            </w:pPr>
            <w:r>
              <w:rPr>
                <w:sz w:val="22"/>
                <w:szCs w:val="22"/>
              </w:rPr>
              <w:lastRenderedPageBreak/>
              <w:t xml:space="preserve">Children’s behaviour is good and shows that they feel safe. They gain an understanding of risk through activities that encourage them to explore their environment. Children are learning to respect and celebrate each other’s differences and to build their understanding of diversity beyond their immediate experience through a range of activities that teach them effectively about people in the wider world. </w:t>
            </w:r>
          </w:p>
        </w:tc>
        <w:tc>
          <w:tcPr>
            <w:tcW w:w="3241" w:type="dxa"/>
          </w:tcPr>
          <w:p w:rsidR="006230C5" w:rsidRDefault="006230C5" w:rsidP="00882F45">
            <w:pPr>
              <w:jc w:val="center"/>
              <w:rPr>
                <w:sz w:val="28"/>
                <w:szCs w:val="28"/>
              </w:rPr>
            </w:pPr>
          </w:p>
        </w:tc>
        <w:tc>
          <w:tcPr>
            <w:tcW w:w="3961" w:type="dxa"/>
          </w:tcPr>
          <w:p w:rsidR="006230C5" w:rsidRDefault="006230C5" w:rsidP="00882F45">
            <w:pPr>
              <w:jc w:val="center"/>
              <w:rPr>
                <w:sz w:val="28"/>
                <w:szCs w:val="28"/>
              </w:rPr>
            </w:pPr>
          </w:p>
        </w:tc>
        <w:tc>
          <w:tcPr>
            <w:tcW w:w="3985" w:type="dxa"/>
          </w:tcPr>
          <w:p w:rsidR="006230C5" w:rsidRDefault="006230C5" w:rsidP="00882F45">
            <w:pPr>
              <w:jc w:val="center"/>
              <w:rPr>
                <w:sz w:val="28"/>
                <w:szCs w:val="28"/>
              </w:rPr>
            </w:pPr>
          </w:p>
        </w:tc>
      </w:tr>
      <w:tr w:rsidR="00557AC7" w:rsidTr="00705377">
        <w:tc>
          <w:tcPr>
            <w:tcW w:w="2987" w:type="dxa"/>
          </w:tcPr>
          <w:p w:rsidR="00557AC7" w:rsidRDefault="00557AC7" w:rsidP="00557AC7">
            <w:pPr>
              <w:pStyle w:val="Default"/>
              <w:rPr>
                <w:color w:val="auto"/>
              </w:rPr>
            </w:pPr>
          </w:p>
          <w:p w:rsidR="00557AC7" w:rsidRDefault="000E139A" w:rsidP="00557AC7">
            <w:pPr>
              <w:pStyle w:val="Default"/>
              <w:rPr>
                <w:sz w:val="22"/>
                <w:szCs w:val="22"/>
              </w:rPr>
            </w:pPr>
            <w:r>
              <w:rPr>
                <w:sz w:val="22"/>
                <w:szCs w:val="22"/>
              </w:rPr>
              <w:t xml:space="preserve">Children </w:t>
            </w:r>
            <w:r w:rsidR="00557AC7">
              <w:rPr>
                <w:sz w:val="22"/>
                <w:szCs w:val="22"/>
              </w:rPr>
              <w:t xml:space="preserve">make consistently strong progress from their starting points. Children develop the knowledge, skills and understanding needed to make a positive start to the next stage of their education. </w:t>
            </w:r>
          </w:p>
          <w:p w:rsidR="00557AC7" w:rsidRDefault="00557AC7" w:rsidP="00557AC7">
            <w:pPr>
              <w:pStyle w:val="Default"/>
              <w:rPr>
                <w:sz w:val="22"/>
                <w:szCs w:val="22"/>
              </w:rPr>
            </w:pPr>
          </w:p>
        </w:tc>
        <w:tc>
          <w:tcPr>
            <w:tcW w:w="3241" w:type="dxa"/>
          </w:tcPr>
          <w:p w:rsidR="00557AC7" w:rsidRDefault="00557AC7" w:rsidP="00882F45">
            <w:pPr>
              <w:jc w:val="center"/>
              <w:rPr>
                <w:sz w:val="28"/>
                <w:szCs w:val="28"/>
              </w:rPr>
            </w:pPr>
          </w:p>
        </w:tc>
        <w:tc>
          <w:tcPr>
            <w:tcW w:w="3961" w:type="dxa"/>
          </w:tcPr>
          <w:p w:rsidR="00557AC7" w:rsidRDefault="00557AC7" w:rsidP="00882F45">
            <w:pPr>
              <w:jc w:val="center"/>
              <w:rPr>
                <w:sz w:val="28"/>
                <w:szCs w:val="28"/>
              </w:rPr>
            </w:pPr>
          </w:p>
        </w:tc>
        <w:tc>
          <w:tcPr>
            <w:tcW w:w="3985" w:type="dxa"/>
          </w:tcPr>
          <w:p w:rsidR="00557AC7" w:rsidRDefault="00557AC7" w:rsidP="00882F45">
            <w:pPr>
              <w:jc w:val="center"/>
              <w:rPr>
                <w:sz w:val="28"/>
                <w:szCs w:val="28"/>
              </w:rPr>
            </w:pPr>
          </w:p>
        </w:tc>
      </w:tr>
    </w:tbl>
    <w:p w:rsidR="005F5BA0" w:rsidRPr="00882F45" w:rsidRDefault="005F5BA0" w:rsidP="00882F45">
      <w:pPr>
        <w:jc w:val="center"/>
        <w:rPr>
          <w:sz w:val="28"/>
          <w:szCs w:val="28"/>
        </w:rPr>
      </w:pPr>
    </w:p>
    <w:sectPr w:rsidR="005F5BA0" w:rsidRPr="00882F45" w:rsidSect="00882F4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F45"/>
    <w:rsid w:val="000E139A"/>
    <w:rsid w:val="00557AC7"/>
    <w:rsid w:val="005F5BA0"/>
    <w:rsid w:val="006230C5"/>
    <w:rsid w:val="00705377"/>
    <w:rsid w:val="00882F45"/>
    <w:rsid w:val="00D35C8B"/>
    <w:rsid w:val="00E53302"/>
    <w:rsid w:val="00EA4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2F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sspaced">
    <w:name w:val="Bullets (spaced)"/>
    <w:basedOn w:val="Normal"/>
    <w:link w:val="BulletsspacedChar"/>
    <w:autoRedefine/>
    <w:rsid w:val="00705377"/>
    <w:pPr>
      <w:numPr>
        <w:ilvl w:val="1"/>
        <w:numId w:val="1"/>
      </w:numPr>
      <w:tabs>
        <w:tab w:val="left" w:pos="993"/>
      </w:tabs>
      <w:spacing w:before="120" w:after="0" w:line="240" w:lineRule="auto"/>
      <w:ind w:left="993" w:hanging="426"/>
    </w:pPr>
    <w:rPr>
      <w:rFonts w:ascii="Tahoma" w:eastAsia="Times New Roman" w:hAnsi="Tahoma" w:cs="Times New Roman"/>
      <w:color w:val="000000"/>
      <w:sz w:val="24"/>
      <w:szCs w:val="24"/>
    </w:rPr>
  </w:style>
  <w:style w:type="character" w:customStyle="1" w:styleId="BulletsspacedChar">
    <w:name w:val="Bullets (spaced) Char"/>
    <w:link w:val="Bulletsspaced"/>
    <w:rsid w:val="00705377"/>
    <w:rPr>
      <w:rFonts w:ascii="Tahoma" w:eastAsia="Times New Roman" w:hAnsi="Tahoma" w:cs="Times New Roman"/>
      <w:color w:val="000000"/>
      <w:sz w:val="24"/>
      <w:szCs w:val="24"/>
    </w:rPr>
  </w:style>
  <w:style w:type="paragraph" w:customStyle="1" w:styleId="Default">
    <w:name w:val="Default"/>
    <w:rsid w:val="006230C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office</cp:lastModifiedBy>
  <cp:revision>2</cp:revision>
  <dcterms:created xsi:type="dcterms:W3CDTF">2019-01-23T08:26:00Z</dcterms:created>
  <dcterms:modified xsi:type="dcterms:W3CDTF">2019-01-23T08:26:00Z</dcterms:modified>
</cp:coreProperties>
</file>